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64" w:rsidRDefault="00E47A64">
      <w:pPr>
        <w:widowControl/>
        <w:spacing w:line="360" w:lineRule="exact"/>
        <w:rPr>
          <w:rFonts w:ascii="Calibri" w:eastAsia="方正小标宋简体" w:hAnsi="Calibri" w:cs="Times New Roman" w:hint="eastAsia"/>
          <w:b/>
          <w:color w:val="FF0000"/>
          <w:sz w:val="52"/>
        </w:rPr>
      </w:pPr>
    </w:p>
    <w:p w:rsidR="000460C1" w:rsidRDefault="000460C1">
      <w:pPr>
        <w:widowControl/>
        <w:spacing w:line="360" w:lineRule="exact"/>
        <w:rPr>
          <w:rFonts w:ascii="Calibri" w:eastAsia="方正小标宋简体" w:hAnsi="Calibri" w:cs="Times New Roman" w:hint="eastAsia"/>
          <w:b/>
          <w:color w:val="FF0000"/>
          <w:sz w:val="52"/>
        </w:rPr>
      </w:pPr>
    </w:p>
    <w:p w:rsidR="000460C1" w:rsidRDefault="000460C1">
      <w:pPr>
        <w:widowControl/>
        <w:spacing w:line="360" w:lineRule="exact"/>
        <w:rPr>
          <w:rFonts w:ascii="Calibri" w:eastAsia="方正小标宋简体" w:hAnsi="Calibri" w:cs="Times New Roman" w:hint="eastAsia"/>
          <w:b/>
          <w:color w:val="FF0000"/>
          <w:sz w:val="52"/>
        </w:rPr>
      </w:pPr>
    </w:p>
    <w:p w:rsidR="000460C1" w:rsidRDefault="000460C1" w:rsidP="000460C1">
      <w:pPr>
        <w:spacing w:line="1300" w:lineRule="exact"/>
        <w:jc w:val="center"/>
        <w:rPr>
          <w:rFonts w:eastAsia="方正小标宋简体" w:hint="eastAsia"/>
          <w:b/>
          <w:color w:val="FF0000"/>
          <w:sz w:val="52"/>
        </w:rPr>
      </w:pPr>
      <w:r>
        <w:rPr>
          <w:rFonts w:eastAsia="方正小标宋简体" w:hint="eastAsia"/>
          <w:b/>
          <w:color w:val="FF0000"/>
          <w:sz w:val="52"/>
        </w:rPr>
        <w:t>融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水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苗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族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自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治</w:t>
      </w:r>
      <w:r>
        <w:rPr>
          <w:rFonts w:eastAsia="方正小标宋简体"/>
          <w:b/>
          <w:color w:val="FF0000"/>
          <w:sz w:val="52"/>
        </w:rPr>
        <w:t xml:space="preserve"> </w:t>
      </w:r>
      <w:r>
        <w:rPr>
          <w:rFonts w:eastAsia="方正小标宋简体" w:hint="eastAsia"/>
          <w:b/>
          <w:color w:val="FF0000"/>
          <w:sz w:val="52"/>
        </w:rPr>
        <w:t>县</w:t>
      </w:r>
    </w:p>
    <w:p w:rsidR="000460C1" w:rsidRDefault="000460C1" w:rsidP="000460C1">
      <w:pPr>
        <w:spacing w:line="500" w:lineRule="exact"/>
        <w:jc w:val="center"/>
        <w:rPr>
          <w:rFonts w:eastAsia="方正小标宋简体" w:hint="eastAsia"/>
          <w:b/>
          <w:color w:val="FF0000"/>
          <w:sz w:val="52"/>
        </w:rPr>
      </w:pPr>
    </w:p>
    <w:p w:rsidR="000460C1" w:rsidRPr="00EF00F0" w:rsidRDefault="000460C1" w:rsidP="000460C1">
      <w:pPr>
        <w:spacing w:line="1300" w:lineRule="exact"/>
        <w:jc w:val="center"/>
        <w:rPr>
          <w:rFonts w:eastAsia="方正小标宋简体"/>
          <w:b/>
          <w:color w:val="FF0000"/>
          <w:spacing w:val="40"/>
          <w:sz w:val="52"/>
        </w:rPr>
      </w:pPr>
      <w:r w:rsidRPr="00EF00F0">
        <w:rPr>
          <w:rFonts w:eastAsia="方正小标宋简体" w:hint="eastAsia"/>
          <w:color w:val="FF0000"/>
          <w:spacing w:val="40"/>
          <w:sz w:val="84"/>
        </w:rPr>
        <w:t>卫生健康局文件</w:t>
      </w:r>
    </w:p>
    <w:p w:rsidR="000460C1" w:rsidRPr="008F2A94" w:rsidRDefault="000460C1" w:rsidP="000460C1">
      <w:pPr>
        <w:spacing w:line="360" w:lineRule="exact"/>
        <w:jc w:val="center"/>
        <w:rPr>
          <w:rFonts w:ascii="Times New Roman" w:eastAsia="仿宋_GB2312" w:hAnsi="Times New Roman" w:cs="Times New Roman"/>
          <w:sz w:val="32"/>
        </w:rPr>
      </w:pPr>
    </w:p>
    <w:p w:rsidR="000460C1" w:rsidRPr="008F2A94" w:rsidRDefault="000460C1" w:rsidP="000460C1">
      <w:pPr>
        <w:spacing w:line="360" w:lineRule="exact"/>
        <w:jc w:val="center"/>
        <w:rPr>
          <w:rFonts w:ascii="Times New Roman" w:eastAsia="仿宋_GB2312" w:hAnsi="Times New Roman" w:cs="Times New Roman"/>
          <w:sz w:val="32"/>
        </w:rPr>
      </w:pPr>
      <w:proofErr w:type="gramStart"/>
      <w:r w:rsidRPr="008F2A94">
        <w:rPr>
          <w:rFonts w:ascii="Times New Roman" w:eastAsia="仿宋_GB2312" w:hAnsi="Times New Roman" w:cs="Times New Roman"/>
          <w:sz w:val="32"/>
        </w:rPr>
        <w:t>融卫〔</w:t>
      </w:r>
      <w:r w:rsidRPr="008F2A94">
        <w:rPr>
          <w:rFonts w:ascii="Times New Roman" w:eastAsia="仿宋_GB2312" w:hAnsi="Times New Roman" w:cs="Times New Roman"/>
          <w:sz w:val="32"/>
        </w:rPr>
        <w:t>2021</w:t>
      </w:r>
      <w:r w:rsidRPr="008F2A94">
        <w:rPr>
          <w:rFonts w:ascii="Times New Roman" w:eastAsia="仿宋_GB2312" w:hAnsi="Times New Roman" w:cs="Times New Roman"/>
          <w:sz w:val="32"/>
        </w:rPr>
        <w:t>〕</w:t>
      </w:r>
      <w:proofErr w:type="gramEnd"/>
      <w:r w:rsidR="008F2A94" w:rsidRPr="008F2A94">
        <w:rPr>
          <w:rFonts w:ascii="Times New Roman" w:eastAsia="仿宋_GB2312" w:hAnsi="Times New Roman" w:cs="Times New Roman"/>
          <w:sz w:val="32"/>
        </w:rPr>
        <w:t>41</w:t>
      </w:r>
      <w:r w:rsidRPr="008F2A94">
        <w:rPr>
          <w:rFonts w:ascii="Times New Roman" w:eastAsia="仿宋_GB2312" w:hAnsi="Times New Roman" w:cs="Times New Roman"/>
          <w:sz w:val="32"/>
        </w:rPr>
        <w:t>号</w:t>
      </w:r>
    </w:p>
    <w:p w:rsidR="000460C1" w:rsidRDefault="000460C1" w:rsidP="000460C1">
      <w:pPr>
        <w:spacing w:line="400" w:lineRule="exact"/>
        <w:rPr>
          <w:rFonts w:eastAsia="仿宋_GB2312"/>
          <w:b/>
          <w:bCs/>
          <w:sz w:val="32"/>
        </w:rPr>
      </w:pPr>
      <w:r>
        <w:rPr>
          <w:rFonts w:eastAsia="仿宋_GB2312"/>
          <w:color w:val="FF0000"/>
          <w:sz w:val="32"/>
          <w:u w:val="thick" w:color="FF0000"/>
        </w:rPr>
        <w:t xml:space="preserve">                          </w:t>
      </w:r>
      <w:r>
        <w:rPr>
          <w:rFonts w:eastAsia="仿宋_GB2312"/>
          <w:b/>
          <w:bCs/>
          <w:color w:val="FF0000"/>
          <w:sz w:val="32"/>
          <w:u w:val="thick" w:color="FF0000"/>
        </w:rPr>
        <w:t xml:space="preserve">                              </w:t>
      </w:r>
    </w:p>
    <w:p w:rsidR="000460C1" w:rsidRDefault="000460C1" w:rsidP="000460C1">
      <w:pPr>
        <w:spacing w:line="360" w:lineRule="exact"/>
        <w:rPr>
          <w:rFonts w:eastAsia="仿宋_GB2312"/>
          <w:b/>
          <w:bCs/>
          <w:sz w:val="32"/>
        </w:rPr>
      </w:pPr>
    </w:p>
    <w:p w:rsidR="00E47A64" w:rsidRDefault="00C720DB" w:rsidP="003165E2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Calibri" w:eastAsia="方正小标宋简体" w:hAnsi="Calibri" w:cs="Times New Roman" w:hint="eastAsia"/>
          <w:sz w:val="44"/>
        </w:rPr>
        <w:t>关于</w:t>
      </w:r>
      <w:r>
        <w:rPr>
          <w:rFonts w:eastAsia="方正小标宋简体" w:hint="eastAsia"/>
          <w:sz w:val="44"/>
        </w:rPr>
        <w:t>印发</w:t>
      </w:r>
      <w:proofErr w:type="gramStart"/>
      <w:r>
        <w:rPr>
          <w:rFonts w:eastAsia="方正小标宋简体" w:hint="eastAsia"/>
          <w:sz w:val="44"/>
        </w:rPr>
        <w:t>《</w:t>
      </w:r>
      <w:proofErr w:type="gramEnd"/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年融水县乡镇卫生院</w:t>
      </w:r>
    </w:p>
    <w:p w:rsidR="00E47A64" w:rsidRDefault="00C720DB" w:rsidP="003165E2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中医综合服务区（中医馆</w:t>
      </w:r>
      <w:r>
        <w:rPr>
          <w:rFonts w:ascii="方正小标宋简体" w:eastAsia="方正小标宋简体" w:hint="eastAsia"/>
          <w:sz w:val="44"/>
          <w:szCs w:val="44"/>
        </w:rPr>
        <w:t>、中医民族医科</w:t>
      </w:r>
      <w:r>
        <w:rPr>
          <w:rFonts w:ascii="方正小标宋简体" w:eastAsia="方正小标宋简体" w:hint="eastAsia"/>
          <w:sz w:val="44"/>
          <w:szCs w:val="44"/>
        </w:rPr>
        <w:t>）服务能力建设项目</w:t>
      </w:r>
      <w:r>
        <w:rPr>
          <w:rFonts w:ascii="方正小标宋简体" w:eastAsia="方正小标宋简体" w:hint="eastAsia"/>
          <w:sz w:val="44"/>
          <w:szCs w:val="44"/>
        </w:rPr>
        <w:t>方案</w:t>
      </w:r>
      <w:proofErr w:type="gramStart"/>
      <w:r>
        <w:rPr>
          <w:rFonts w:eastAsia="方正小标宋简体" w:hint="eastAsia"/>
          <w:sz w:val="44"/>
        </w:rPr>
        <w:t>》</w:t>
      </w:r>
      <w:proofErr w:type="gramEnd"/>
      <w:r>
        <w:rPr>
          <w:rFonts w:ascii="Calibri" w:eastAsia="方正小标宋简体" w:hAnsi="Calibri" w:cs="Times New Roman" w:hint="eastAsia"/>
          <w:sz w:val="44"/>
        </w:rPr>
        <w:t>的通知</w:t>
      </w:r>
    </w:p>
    <w:p w:rsidR="00E47A64" w:rsidRDefault="00E47A64">
      <w:pPr>
        <w:snapToGrid w:val="0"/>
        <w:spacing w:line="520" w:lineRule="atLeast"/>
        <w:rPr>
          <w:rFonts w:ascii="Calibri" w:eastAsia="仿宋_GB2312" w:hAnsi="Calibri" w:cs="Times New Roman"/>
          <w:sz w:val="32"/>
          <w:szCs w:val="32"/>
        </w:rPr>
      </w:pPr>
    </w:p>
    <w:p w:rsidR="00E47A64" w:rsidRPr="003165E2" w:rsidRDefault="00C720DB" w:rsidP="003165E2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Times New Roman" w:cs="Times New Roman" w:hint="eastAsia"/>
          <w:sz w:val="32"/>
          <w:szCs w:val="32"/>
        </w:rPr>
      </w:pPr>
      <w:r w:rsidRPr="003165E2">
        <w:rPr>
          <w:rFonts w:ascii="仿宋_GB2312" w:eastAsia="仿宋_GB2312" w:hAnsi="Calibri" w:cs="Times New Roman" w:hint="eastAsia"/>
          <w:sz w:val="32"/>
          <w:szCs w:val="32"/>
        </w:rPr>
        <w:t>各</w:t>
      </w:r>
      <w:r w:rsidRPr="003165E2">
        <w:rPr>
          <w:rFonts w:ascii="仿宋_GB2312" w:eastAsia="仿宋_GB2312" w:hAnsi="Calibri" w:cs="Times New Roman" w:hint="eastAsia"/>
          <w:sz w:val="32"/>
          <w:szCs w:val="32"/>
        </w:rPr>
        <w:t>相关医疗机构</w:t>
      </w:r>
      <w:r w:rsidRPr="003165E2"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:rsidR="00E47A64" w:rsidRPr="003165E2" w:rsidRDefault="00C720DB" w:rsidP="003165E2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现将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《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年融水县乡镇卫生院中医综合服务区（中医馆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、中医民族医科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）服务能力建设项目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方案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》印发给你们，请认真组织实施。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</w:p>
    <w:p w:rsidR="00E47A64" w:rsidRPr="003165E2" w:rsidRDefault="00E47A64" w:rsidP="003165E2">
      <w:pPr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E47A64" w:rsidRPr="003165E2" w:rsidRDefault="00E47A64">
      <w:pPr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E47A64" w:rsidRPr="003165E2" w:rsidRDefault="00E47A64">
      <w:pPr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E47A64" w:rsidRPr="003165E2" w:rsidRDefault="00C720DB">
      <w:pPr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7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6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47A64" w:rsidRDefault="00E47A64">
      <w:pPr>
        <w:adjustRightInd w:val="0"/>
        <w:snapToGrid w:val="0"/>
        <w:spacing w:line="700" w:lineRule="exact"/>
        <w:rPr>
          <w:rFonts w:ascii="方正小标宋简体" w:eastAsia="方正小标宋简体"/>
          <w:sz w:val="32"/>
          <w:szCs w:val="32"/>
        </w:rPr>
      </w:pPr>
    </w:p>
    <w:p w:rsidR="00E47A64" w:rsidRDefault="00C720DB">
      <w:pPr>
        <w:adjustRightInd w:val="0"/>
        <w:snapToGrid w:val="0"/>
        <w:spacing w:line="700" w:lineRule="exact"/>
        <w:jc w:val="center"/>
        <w:rPr>
          <w:rFonts w:ascii="仿宋_GB2312" w:eastAsia="仿宋_GB2312" w:hAnsi="仿宋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</w:t>
      </w:r>
      <w:r>
        <w:rPr>
          <w:rFonts w:ascii="方正小标宋简体" w:eastAsia="方正小标宋简体"/>
          <w:sz w:val="44"/>
          <w:szCs w:val="44"/>
        </w:rPr>
        <w:t>0</w:t>
      </w:r>
      <w:r>
        <w:rPr>
          <w:rFonts w:ascii="方正小标宋简体" w:eastAsia="方正小标宋简体" w:hint="eastAsia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年融水县乡镇卫生院中医综合服务区（中医馆</w:t>
      </w:r>
      <w:r>
        <w:rPr>
          <w:rFonts w:ascii="方正小标宋简体" w:eastAsia="方正小标宋简体" w:hint="eastAsia"/>
          <w:sz w:val="44"/>
          <w:szCs w:val="44"/>
        </w:rPr>
        <w:t>、中医民族医科</w:t>
      </w:r>
      <w:r>
        <w:rPr>
          <w:rFonts w:ascii="方正小标宋简体" w:eastAsia="方正小标宋简体" w:hint="eastAsia"/>
          <w:sz w:val="44"/>
          <w:szCs w:val="44"/>
        </w:rPr>
        <w:t>）服务能力建设项目</w:t>
      </w:r>
      <w:r>
        <w:rPr>
          <w:rFonts w:ascii="方正小标宋简体" w:eastAsia="方正小标宋简体" w:hint="eastAsia"/>
          <w:sz w:val="44"/>
          <w:szCs w:val="44"/>
        </w:rPr>
        <w:t>方案</w:t>
      </w:r>
    </w:p>
    <w:p w:rsidR="00E47A64" w:rsidRDefault="00E47A64">
      <w:pPr>
        <w:adjustRightInd w:val="0"/>
        <w:snapToGrid w:val="0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Times New Roman" w:eastAsia="仿宋_GB2312" w:hAnsi="Times New Roman" w:cs="Times New Roman"/>
          <w:sz w:val="32"/>
          <w:szCs w:val="32"/>
        </w:rPr>
        <w:t>为进一步提升我县乡镇卫生院提供中医药服务能力的建设，充分发挥中医药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简、便、验、廉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的特色和优势，按照《关于印发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年柳州市加强基层医疗机构中医民族医科建设项目实施方案的通知》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 w:rsidRPr="003165E2">
        <w:rPr>
          <w:rFonts w:ascii="Times New Roman" w:eastAsia="仿宋_GB2312" w:hAnsi="Times New Roman" w:cs="Times New Roman"/>
          <w:sz w:val="32"/>
          <w:szCs w:val="32"/>
        </w:rPr>
        <w:t>柳卫中管</w:t>
      </w:r>
      <w:proofErr w:type="gramEnd"/>
      <w:r w:rsidRPr="003165E2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〕</w:t>
      </w:r>
      <w:r w:rsidR="003165E2">
        <w:rPr>
          <w:rFonts w:ascii="Times New Roman" w:eastAsia="仿宋_GB2312" w:hAnsi="Times New Roman" w:cs="Times New Roman"/>
          <w:sz w:val="32"/>
          <w:szCs w:val="32"/>
        </w:rPr>
        <w:t>5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）、《关于印发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年柳州市基层医疗卫生机构中医综合服务区（中医馆）服务能力建设项目实施方案的通知》（</w:t>
      </w:r>
      <w:proofErr w:type="gramStart"/>
      <w:r w:rsidRPr="003165E2">
        <w:rPr>
          <w:rFonts w:ascii="Times New Roman" w:eastAsia="仿宋_GB2312" w:hAnsi="Times New Roman" w:cs="Times New Roman"/>
          <w:sz w:val="32"/>
          <w:szCs w:val="32"/>
        </w:rPr>
        <w:t>柳卫中管</w:t>
      </w:r>
      <w:proofErr w:type="gramEnd"/>
      <w:r w:rsidRPr="003165E2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6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，结合我县工作实际，制定本方案。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 w:rsidRPr="003165E2">
        <w:rPr>
          <w:rFonts w:ascii="黑体" w:eastAsia="黑体" w:hAnsi="黑体" w:cs="仿宋" w:hint="eastAsia"/>
          <w:bCs/>
          <w:sz w:val="32"/>
          <w:szCs w:val="32"/>
        </w:rPr>
        <w:t>一、项目目标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项目乡镇卫生院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内建设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个基层中医馆，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个中医民族科，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进一步完善全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县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基层中医药服务体系，综合使用多种中医药技术方法服务城乡居民，进一步提升基层中医药服务能力，促进中医药特色优势的发挥。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 w:rsidRPr="003165E2">
        <w:rPr>
          <w:rFonts w:ascii="黑体" w:eastAsia="黑体" w:hAnsi="黑体" w:cs="仿宋" w:hint="eastAsia"/>
          <w:bCs/>
          <w:sz w:val="32"/>
          <w:szCs w:val="32"/>
        </w:rPr>
        <w:t>二、项目范围及内容</w:t>
      </w:r>
    </w:p>
    <w:p w:rsidR="00E47A64" w:rsidRPr="00C720DB" w:rsidRDefault="00C720DB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720DB">
        <w:rPr>
          <w:rFonts w:ascii="Times New Roman" w:eastAsia="楷体_GB2312" w:hAnsi="Times New Roman" w:cs="Times New Roman"/>
          <w:sz w:val="32"/>
          <w:szCs w:val="32"/>
        </w:rPr>
        <w:t>（一）建设范围</w:t>
      </w:r>
    </w:p>
    <w:p w:rsidR="00E47A64" w:rsidRPr="003165E2" w:rsidRDefault="003165E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C720DB">
        <w:rPr>
          <w:rFonts w:ascii="Times New Roman" w:eastAsia="仿宋_GB2312" w:hAnsi="Times New Roman" w:cs="Times New Roman"/>
          <w:sz w:val="32"/>
          <w:szCs w:val="32"/>
        </w:rPr>
        <w:t>2021</w:t>
      </w:r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年，</w:t>
      </w:r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在</w:t>
      </w:r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全县未建设中医馆</w:t>
      </w:r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的乡镇</w:t>
      </w:r>
      <w:proofErr w:type="gramStart"/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遴选</w:t>
      </w:r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四</w:t>
      </w:r>
      <w:proofErr w:type="gramEnd"/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荣乡卫生院</w:t>
      </w:r>
      <w:r w:rsidR="00C720DB" w:rsidRPr="00C720DB">
        <w:rPr>
          <w:rFonts w:ascii="Times New Roman" w:eastAsia="仿宋_GB2312" w:hAnsi="Times New Roman" w:cs="Times New Roman"/>
          <w:sz w:val="32"/>
          <w:szCs w:val="32"/>
        </w:rPr>
        <w:t>开展中医馆建设，</w:t>
      </w:r>
      <w:r w:rsidR="00C720DB" w:rsidRPr="003165E2">
        <w:rPr>
          <w:rFonts w:ascii="仿宋_GB2312" w:eastAsia="仿宋_GB2312" w:hAnsi="仿宋" w:cs="仿宋" w:hint="eastAsia"/>
          <w:sz w:val="32"/>
          <w:szCs w:val="32"/>
        </w:rPr>
        <w:t>遴选</w:t>
      </w:r>
      <w:proofErr w:type="gramStart"/>
      <w:r w:rsidR="00C720DB" w:rsidRPr="003165E2">
        <w:rPr>
          <w:rFonts w:ascii="仿宋_GB2312" w:eastAsia="仿宋_GB2312" w:hAnsi="仿宋" w:cs="仿宋" w:hint="eastAsia"/>
          <w:sz w:val="32"/>
          <w:szCs w:val="32"/>
        </w:rPr>
        <w:t>香粉乡</w:t>
      </w:r>
      <w:proofErr w:type="gramEnd"/>
      <w:r w:rsidR="00C720DB" w:rsidRPr="003165E2">
        <w:rPr>
          <w:rFonts w:ascii="仿宋_GB2312" w:eastAsia="仿宋_GB2312" w:hAnsi="仿宋" w:cs="仿宋" w:hint="eastAsia"/>
          <w:sz w:val="32"/>
          <w:szCs w:val="32"/>
        </w:rPr>
        <w:t>卫生院</w:t>
      </w:r>
      <w:r w:rsidR="00C720DB" w:rsidRPr="003165E2">
        <w:rPr>
          <w:rFonts w:ascii="仿宋_GB2312" w:eastAsia="仿宋_GB2312" w:hAnsi="仿宋" w:cs="仿宋" w:hint="eastAsia"/>
          <w:sz w:val="32"/>
          <w:szCs w:val="32"/>
        </w:rPr>
        <w:t>开展基层医疗机构中医民族医科服务能力建设。</w:t>
      </w:r>
    </w:p>
    <w:p w:rsidR="00E47A64" w:rsidRPr="003165E2" w:rsidRDefault="00C720DB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3165E2">
        <w:rPr>
          <w:rFonts w:ascii="楷体_GB2312" w:eastAsia="楷体_GB2312" w:hAnsi="仿宋" w:cs="仿宋" w:hint="eastAsia"/>
          <w:sz w:val="32"/>
          <w:szCs w:val="32"/>
        </w:rPr>
        <w:t>建设内容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1.</w:t>
      </w: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中医</w:t>
      </w:r>
      <w:proofErr w:type="gramStart"/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馆基础</w:t>
      </w:r>
      <w:proofErr w:type="gramEnd"/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设施建设：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按照中医馆建设的有关标准建设体现中医元素的中医诊室、中医特色康复治疗室、中医药文化室等，配置相关诊疗设备，将名老中医及专家诊室、治疗室集</w:t>
      </w:r>
      <w:r w:rsidRPr="003165E2">
        <w:rPr>
          <w:rFonts w:ascii="仿宋_GB2312" w:eastAsia="仿宋_GB2312" w:hAnsi="仿宋" w:cs="仿宋" w:hint="eastAsia"/>
          <w:sz w:val="32"/>
          <w:szCs w:val="32"/>
        </w:rPr>
        <w:lastRenderedPageBreak/>
        <w:t>中设置，布局流程符合医疗卫生服务要求，形成相对独立的中医药特色诊疗区域，便于群众接受中医药服务；装饰装修采用中式风格，门扇可</w:t>
      </w:r>
      <w:proofErr w:type="gramStart"/>
      <w:r w:rsidRPr="003165E2">
        <w:rPr>
          <w:rFonts w:ascii="仿宋_GB2312" w:eastAsia="仿宋_GB2312" w:hAnsi="仿宋" w:cs="仿宋" w:hint="eastAsia"/>
          <w:sz w:val="32"/>
          <w:szCs w:val="32"/>
        </w:rPr>
        <w:t>挂体现</w:t>
      </w:r>
      <w:proofErr w:type="gramEnd"/>
      <w:r w:rsidRPr="003165E2">
        <w:rPr>
          <w:rFonts w:ascii="仿宋_GB2312" w:eastAsia="仿宋_GB2312" w:hAnsi="仿宋" w:cs="仿宋" w:hint="eastAsia"/>
          <w:sz w:val="32"/>
          <w:szCs w:val="32"/>
        </w:rPr>
        <w:t>中医药文化内涵的对联，走廊、诊室张贴中医药知识和方法宣传栏、宣传图片等，突出传统文化特色，注重人文关怀，中医药文化氛围浓厚；集中开展基本医疗、预防保健、养生康复等一体化中医药服务，同时向群众宣传中医养生保健知识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2.</w:t>
      </w: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中医</w:t>
      </w: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馆人员配备：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原则上应配备中医类别执业（助理）医师，同时项目单位应注重人才培养，做好中医馆人员的进修、培训及交流等工作，提升中医药诊疗服务能力。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3.</w:t>
      </w: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中药房建设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：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按照国家中医药局《医院中药房基本标准》（国中医药发〔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2009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〕</w:t>
      </w:r>
      <w:r w:rsidR="003165E2">
        <w:rPr>
          <w:rFonts w:ascii="Times New Roman" w:eastAsia="仿宋_GB2312" w:hAnsi="Times New Roman" w:cs="Times New Roman"/>
          <w:sz w:val="32"/>
          <w:szCs w:val="32"/>
        </w:rPr>
        <w:t>4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号）设置中药房和煎药室，严格中药饮片、中成药的使用管理，严格执行中医药临床技术操作规范等中医药相关标准规范。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4.</w:t>
      </w:r>
      <w:r w:rsidRPr="003165E2">
        <w:rPr>
          <w:rFonts w:ascii="仿宋_GB2312" w:eastAsia="仿宋_GB2312" w:hAnsi="仿宋" w:cs="仿宋" w:hint="eastAsia"/>
          <w:b/>
          <w:sz w:val="32"/>
          <w:szCs w:val="32"/>
        </w:rPr>
        <w:t>配备必要的设备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：按照“填平补齐”的原则，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配备</w:t>
      </w:r>
      <w:r w:rsidR="003165E2" w:rsidRPr="003165E2">
        <w:rPr>
          <w:rFonts w:ascii="Times New Roman" w:eastAsia="仿宋_GB2312" w:hAnsi="Times New Roman" w:cs="Times New Roman"/>
          <w:sz w:val="32"/>
          <w:szCs w:val="32"/>
        </w:rPr>
        <w:t>10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种以上中医诊疗设备和康复设备（选配参考详见附表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），配备用于连接基层中医药适宜技术推广视频网络的计算机系统、投影等设备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，为农村、社区居民提供多种形式的中医药服务。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 w:rsidRPr="003165E2">
        <w:rPr>
          <w:rFonts w:ascii="黑体" w:eastAsia="黑体" w:hAnsi="黑体" w:cs="仿宋" w:hint="eastAsia"/>
          <w:bCs/>
          <w:sz w:val="32"/>
          <w:szCs w:val="32"/>
        </w:rPr>
        <w:t>三、资金安排和组织形式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3165E2">
        <w:rPr>
          <w:rFonts w:ascii="楷体_GB2312" w:eastAsia="楷体_GB2312" w:hAnsi="仿宋" w:cs="仿宋" w:hint="eastAsia"/>
          <w:sz w:val="32"/>
          <w:szCs w:val="32"/>
        </w:rPr>
        <w:t>（一）资金安排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年市级财政按照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15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/</w:t>
      </w:r>
      <w:proofErr w:type="gramStart"/>
      <w:r w:rsidRPr="003165E2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3165E2">
        <w:rPr>
          <w:rFonts w:ascii="Times New Roman" w:eastAsia="仿宋_GB2312" w:hAnsi="Times New Roman" w:cs="Times New Roman"/>
          <w:sz w:val="32"/>
          <w:szCs w:val="32"/>
        </w:rPr>
        <w:t>对乡镇卫生院进行资金补助，安排用于</w:t>
      </w:r>
      <w:proofErr w:type="gramStart"/>
      <w:r w:rsidRPr="003165E2">
        <w:rPr>
          <w:rFonts w:ascii="Times New Roman" w:eastAsia="仿宋_GB2312" w:hAnsi="Times New Roman" w:cs="Times New Roman"/>
          <w:sz w:val="32"/>
          <w:szCs w:val="32"/>
        </w:rPr>
        <w:t>香粉乡</w:t>
      </w:r>
      <w:proofErr w:type="gramEnd"/>
      <w:r w:rsidRPr="003165E2">
        <w:rPr>
          <w:rFonts w:ascii="Times New Roman" w:eastAsia="仿宋_GB2312" w:hAnsi="Times New Roman" w:cs="Times New Roman"/>
          <w:sz w:val="32"/>
          <w:szCs w:val="32"/>
        </w:rPr>
        <w:t>卫生院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加强基层医疗机构中医民族医科建设，安排按照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20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/</w:t>
      </w:r>
      <w:proofErr w:type="gramStart"/>
      <w:r w:rsidRPr="003165E2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Pr="003165E2">
        <w:rPr>
          <w:rFonts w:ascii="Times New Roman" w:eastAsia="仿宋_GB2312" w:hAnsi="Times New Roman" w:cs="Times New Roman"/>
          <w:sz w:val="32"/>
          <w:szCs w:val="32"/>
        </w:rPr>
        <w:t>对乡镇卫生院进行资金补助</w:t>
      </w:r>
      <w:proofErr w:type="gramStart"/>
      <w:r w:rsidRPr="003165E2">
        <w:rPr>
          <w:rFonts w:ascii="Times New Roman" w:eastAsia="仿宋_GB2312" w:hAnsi="Times New Roman" w:cs="Times New Roman"/>
          <w:sz w:val="32"/>
          <w:szCs w:val="32"/>
        </w:rPr>
        <w:t>用于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四</w:t>
      </w:r>
      <w:proofErr w:type="gramEnd"/>
      <w:r w:rsidRPr="003165E2">
        <w:rPr>
          <w:rFonts w:ascii="Times New Roman" w:eastAsia="仿宋_GB2312" w:hAnsi="Times New Roman" w:cs="Times New Roman"/>
          <w:sz w:val="32"/>
          <w:szCs w:val="32"/>
        </w:rPr>
        <w:t>荣乡卫生院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加强基层医疗机构中医综合服务区（中医馆）建设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共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lastRenderedPageBreak/>
        <w:t>计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35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r w:rsidRPr="003165E2">
        <w:rPr>
          <w:rFonts w:ascii="楷体_GB2312" w:eastAsia="楷体_GB2312" w:hAnsi="仿宋" w:cs="仿宋" w:hint="eastAsia"/>
          <w:sz w:val="32"/>
          <w:szCs w:val="32"/>
        </w:rPr>
        <w:t>（二）组织形式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县卫生健康局</w:t>
      </w:r>
      <w:proofErr w:type="gramStart"/>
      <w:r w:rsidR="003165E2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="003165E2">
        <w:rPr>
          <w:rFonts w:ascii="Times New Roman" w:eastAsia="仿宋_GB2312" w:hAnsi="Times New Roman" w:cs="Times New Roman" w:hint="eastAsia"/>
          <w:sz w:val="32"/>
          <w:szCs w:val="32"/>
        </w:rPr>
        <w:t>政</w:t>
      </w:r>
      <w:proofErr w:type="gramStart"/>
      <w:r w:rsidR="003165E2">
        <w:rPr>
          <w:rFonts w:ascii="Times New Roman" w:eastAsia="仿宋_GB2312" w:hAnsi="Times New Roman" w:cs="Times New Roman" w:hint="eastAsia"/>
          <w:sz w:val="32"/>
          <w:szCs w:val="32"/>
        </w:rPr>
        <w:t>股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按照</w:t>
      </w:r>
      <w:proofErr w:type="gramEnd"/>
      <w:r w:rsidRPr="003165E2">
        <w:rPr>
          <w:rFonts w:ascii="Times New Roman" w:eastAsia="仿宋_GB2312" w:hAnsi="Times New Roman" w:cs="Times New Roman"/>
          <w:sz w:val="32"/>
          <w:szCs w:val="32"/>
        </w:rPr>
        <w:t>上级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项目实施方案的要求，做好项目的组织管理、宏观指导、考核和评价等工作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各项目建设单位制定具体的实施方案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根据项目所需要的中医药诊疗设备种类，结合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本单位的实际情况，合理制定计划购买的品目、规格和数量</w:t>
      </w:r>
      <w:r w:rsidRPr="003165E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" w:hint="eastAsia"/>
          <w:sz w:val="32"/>
          <w:szCs w:val="32"/>
        </w:rPr>
      </w:pPr>
      <w:bookmarkStart w:id="0" w:name="_GoBack"/>
      <w:bookmarkEnd w:id="0"/>
      <w:r w:rsidRPr="003165E2">
        <w:rPr>
          <w:rFonts w:ascii="楷体_GB2312" w:eastAsia="楷体_GB2312" w:hAnsi="仿宋" w:cs="仿宋" w:hint="eastAsia"/>
          <w:sz w:val="32"/>
          <w:szCs w:val="32"/>
        </w:rPr>
        <w:t>（三）招标采购</w:t>
      </w:r>
    </w:p>
    <w:p w:rsidR="00E47A64" w:rsidRPr="003165E2" w:rsidRDefault="00C720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项目装修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采用三方报价的方式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经局领导班子集体研究决定，遴选有资质的装修单位，统一设计、统一装修；设备采购工作严格按照国家和自治区相关法律法规，实行政府网上集中招标采购，并将设备采购结果报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上级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中医药管理局备案。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 w:rsidRPr="003165E2">
        <w:rPr>
          <w:rFonts w:ascii="黑体" w:eastAsia="黑体" w:hAnsi="黑体" w:cs="仿宋" w:hint="eastAsia"/>
          <w:bCs/>
          <w:sz w:val="32"/>
          <w:szCs w:val="32"/>
        </w:rPr>
        <w:t>四、项目执行时间</w:t>
      </w:r>
    </w:p>
    <w:p w:rsidR="00E47A64" w:rsidRPr="003165E2" w:rsidRDefault="003165E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165E2">
        <w:rPr>
          <w:rFonts w:ascii="Times New Roman" w:eastAsia="仿宋_GB2312" w:hAnsi="Times New Roman" w:cs="Times New Roman"/>
          <w:color w:val="000000"/>
          <w:sz w:val="32"/>
          <w:szCs w:val="32"/>
        </w:rPr>
        <w:t>2021</w:t>
      </w:r>
      <w:r w:rsidR="00C720DB" w:rsidRPr="003165E2">
        <w:rPr>
          <w:rFonts w:ascii="Times New Roman" w:eastAsia="仿宋_GB2312" w:hAnsi="Times New Roman" w:cs="Times New Roman"/>
          <w:color w:val="000000"/>
          <w:sz w:val="32"/>
          <w:szCs w:val="32"/>
        </w:rPr>
        <w:t>年底前完成项目工作任务，项目经费预算全部执行完毕。</w:t>
      </w:r>
    </w:p>
    <w:p w:rsidR="00E47A64" w:rsidRPr="003165E2" w:rsidRDefault="00C720DB" w:rsidP="003165E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" w:hint="eastAsia"/>
          <w:bCs/>
          <w:sz w:val="32"/>
          <w:szCs w:val="32"/>
        </w:rPr>
      </w:pPr>
      <w:r w:rsidRPr="003165E2">
        <w:rPr>
          <w:rFonts w:ascii="黑体" w:eastAsia="黑体" w:hAnsi="黑体" w:cs="仿宋" w:hint="eastAsia"/>
          <w:bCs/>
          <w:sz w:val="32"/>
          <w:szCs w:val="32"/>
        </w:rPr>
        <w:t>五、项目监督与管理</w:t>
      </w:r>
    </w:p>
    <w:p w:rsidR="00E47A64" w:rsidRPr="003165E2" w:rsidRDefault="00C720DB">
      <w:pPr>
        <w:adjustRightInd w:val="0"/>
        <w:snapToGrid w:val="0"/>
        <w:spacing w:line="560" w:lineRule="exact"/>
        <w:ind w:leftChars="-337" w:left="-708" w:rightChars="-432" w:right="-907" w:firstLineChars="421" w:firstLine="1347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（一）县卫生健康局负责项目管理与监督执行，按照建设标</w:t>
      </w:r>
    </w:p>
    <w:p w:rsidR="00E47A64" w:rsidRPr="003165E2" w:rsidRDefault="00C720DB">
      <w:pPr>
        <w:adjustRightInd w:val="0"/>
        <w:snapToGrid w:val="0"/>
        <w:spacing w:line="560" w:lineRule="exact"/>
        <w:ind w:rightChars="-432" w:right="-907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准建立管理档案，严格按照建设标准和实施方案开展各项工作。</w:t>
      </w:r>
    </w:p>
    <w:p w:rsidR="00E47A64" w:rsidRPr="003165E2" w:rsidRDefault="00C720DB">
      <w:pPr>
        <w:adjustRightInd w:val="0"/>
        <w:snapToGrid w:val="0"/>
        <w:spacing w:line="560" w:lineRule="exact"/>
        <w:ind w:leftChars="-337" w:left="-708" w:rightChars="-432" w:right="-907" w:firstLineChars="421" w:firstLine="1347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（二）县卫生健康局、各项目建设单位设立专人负责项目建</w:t>
      </w:r>
    </w:p>
    <w:p w:rsidR="00E47A64" w:rsidRPr="003165E2" w:rsidRDefault="00C720DB">
      <w:pPr>
        <w:adjustRightInd w:val="0"/>
        <w:snapToGrid w:val="0"/>
        <w:spacing w:line="560" w:lineRule="exact"/>
        <w:ind w:leftChars="-337" w:left="-708" w:rightChars="-432" w:right="-907" w:firstLineChars="221" w:firstLine="707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设工作，引进绩效考核机制，采取有效措施，经费补助要与建设</w:t>
      </w:r>
    </w:p>
    <w:p w:rsidR="00E47A64" w:rsidRPr="003165E2" w:rsidRDefault="00C720DB">
      <w:pPr>
        <w:adjustRightInd w:val="0"/>
        <w:snapToGrid w:val="0"/>
        <w:spacing w:line="560" w:lineRule="exact"/>
        <w:ind w:leftChars="-337" w:left="-708" w:rightChars="-432" w:right="-907" w:firstLineChars="221" w:firstLine="707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效果挂钩。</w:t>
      </w:r>
    </w:p>
    <w:p w:rsidR="00E47A64" w:rsidRPr="003165E2" w:rsidRDefault="00C720DB">
      <w:pPr>
        <w:adjustRightInd w:val="0"/>
        <w:snapToGrid w:val="0"/>
        <w:spacing w:line="560" w:lineRule="exact"/>
        <w:ind w:left="-8" w:rightChars="-15" w:right="-31" w:firstLineChars="202" w:firstLine="646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（三）严格按照财政专项资金管理的规定要求，加强项目经费管理，做到专款专用，不得挪作他用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,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提高资金使用效益。</w:t>
      </w:r>
    </w:p>
    <w:p w:rsidR="00E47A64" w:rsidRPr="003165E2" w:rsidRDefault="00C720DB">
      <w:pPr>
        <w:adjustRightInd w:val="0"/>
        <w:snapToGrid w:val="0"/>
        <w:spacing w:line="560" w:lineRule="exact"/>
        <w:ind w:left="-8" w:rightChars="-15" w:right="-31" w:firstLineChars="202" w:firstLine="646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（四）加强项目绩效考评工作。在项目执行过程中，要加强</w:t>
      </w:r>
      <w:r w:rsidRPr="003165E2">
        <w:rPr>
          <w:rFonts w:ascii="仿宋_GB2312" w:eastAsia="仿宋_GB2312" w:hAnsi="仿宋" w:cs="仿宋" w:hint="eastAsia"/>
          <w:sz w:val="32"/>
          <w:szCs w:val="32"/>
        </w:rPr>
        <w:lastRenderedPageBreak/>
        <w:t>督导和考核评估，及时完成项目。项目完成后，</w:t>
      </w:r>
      <w:proofErr w:type="gramStart"/>
      <w:r w:rsidRPr="003165E2">
        <w:rPr>
          <w:rFonts w:ascii="仿宋_GB2312" w:eastAsia="仿宋_GB2312" w:hAnsi="仿宋" w:cs="仿宋" w:hint="eastAsia"/>
          <w:sz w:val="32"/>
          <w:szCs w:val="32"/>
        </w:rPr>
        <w:t>请项目</w:t>
      </w:r>
      <w:proofErr w:type="gramEnd"/>
      <w:r w:rsidRPr="003165E2">
        <w:rPr>
          <w:rFonts w:ascii="仿宋_GB2312" w:eastAsia="仿宋_GB2312" w:hAnsi="仿宋" w:cs="仿宋" w:hint="eastAsia"/>
          <w:sz w:val="32"/>
          <w:szCs w:val="32"/>
        </w:rPr>
        <w:t>单位及时上报项目总结评估报告至县卫生健康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局</w:t>
      </w:r>
      <w:proofErr w:type="gramStart"/>
      <w:r w:rsidRPr="003165E2">
        <w:rPr>
          <w:rFonts w:ascii="仿宋_GB2312" w:eastAsia="仿宋_GB2312" w:hAnsi="仿宋" w:cs="仿宋" w:hint="eastAsia"/>
          <w:sz w:val="32"/>
          <w:szCs w:val="32"/>
        </w:rPr>
        <w:t>医</w:t>
      </w:r>
      <w:proofErr w:type="gramEnd"/>
      <w:r w:rsidRPr="003165E2">
        <w:rPr>
          <w:rFonts w:ascii="仿宋_GB2312" w:eastAsia="仿宋_GB2312" w:hAnsi="仿宋" w:cs="仿宋" w:hint="eastAsia"/>
          <w:sz w:val="32"/>
          <w:szCs w:val="32"/>
        </w:rPr>
        <w:t>政股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，县卫生健康</w:t>
      </w:r>
      <w:r w:rsidR="003165E2">
        <w:rPr>
          <w:rFonts w:ascii="仿宋_GB2312" w:eastAsia="仿宋_GB2312" w:hAnsi="仿宋" w:cs="仿宋" w:hint="eastAsia"/>
          <w:sz w:val="32"/>
          <w:szCs w:val="32"/>
        </w:rPr>
        <w:t>局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负责收集本辖区内项目总结评估报告，汇总报至市卫生健康委。市卫生健康委对项目进行不定期检查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,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会同财政部门对项目总体执行情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况进行考核与评价。</w:t>
      </w:r>
    </w:p>
    <w:p w:rsidR="00E47A64" w:rsidRPr="003165E2" w:rsidRDefault="00E47A64">
      <w:pPr>
        <w:adjustRightInd w:val="0"/>
        <w:snapToGrid w:val="0"/>
        <w:spacing w:line="560" w:lineRule="exact"/>
        <w:ind w:left="-8" w:rightChars="-432" w:right="-907" w:firstLine="7"/>
        <w:rPr>
          <w:rFonts w:ascii="仿宋_GB2312" w:eastAsia="仿宋_GB2312" w:hAnsi="仿宋" w:cs="仿宋" w:hint="eastAsia"/>
          <w:sz w:val="32"/>
          <w:szCs w:val="32"/>
        </w:rPr>
      </w:pPr>
    </w:p>
    <w:p w:rsidR="00E47A64" w:rsidRPr="003165E2" w:rsidRDefault="00C720DB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>附件：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加强基层医疗卫生机构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中医馆、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>中医民族医科建设项目诊疗设备选配参考表</w:t>
      </w:r>
    </w:p>
    <w:p w:rsidR="00E47A64" w:rsidRPr="003165E2" w:rsidRDefault="00E47A64">
      <w:pPr>
        <w:adjustRightInd w:val="0"/>
        <w:snapToGrid w:val="0"/>
        <w:spacing w:line="560" w:lineRule="exact"/>
        <w:ind w:leftChars="760" w:left="2236" w:hangingChars="200" w:hanging="640"/>
        <w:rPr>
          <w:rFonts w:ascii="仿宋_GB2312" w:eastAsia="仿宋_GB2312" w:hAnsi="仿宋" w:cs="仿宋" w:hint="eastAsia"/>
          <w:sz w:val="32"/>
          <w:szCs w:val="32"/>
        </w:rPr>
      </w:pPr>
    </w:p>
    <w:p w:rsidR="00E47A64" w:rsidRPr="003165E2" w:rsidRDefault="00E47A64">
      <w:pPr>
        <w:adjustRightInd w:val="0"/>
        <w:snapToGrid w:val="0"/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E47A64" w:rsidRPr="003165E2" w:rsidRDefault="00E47A64">
      <w:pPr>
        <w:adjustRightInd w:val="0"/>
        <w:snapToGrid w:val="0"/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E47A64" w:rsidRPr="003165E2" w:rsidRDefault="00E47A64">
      <w:pPr>
        <w:adjustRightInd w:val="0"/>
        <w:snapToGrid w:val="0"/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E47A64" w:rsidRPr="008F2A94" w:rsidRDefault="00C720DB">
      <w:pPr>
        <w:adjustRightInd w:val="0"/>
        <w:snapToGrid w:val="0"/>
        <w:spacing w:line="560" w:lineRule="exact"/>
        <w:ind w:leftChars="-405" w:left="-850" w:rightChars="-432" w:right="-907"/>
        <w:rPr>
          <w:rFonts w:ascii="Times New Roman" w:eastAsia="仿宋_GB2312" w:hAnsi="Times New Roman" w:cs="Times New Roman"/>
          <w:sz w:val="32"/>
          <w:szCs w:val="32"/>
        </w:rPr>
      </w:pPr>
      <w:r w:rsidRPr="003165E2">
        <w:rPr>
          <w:rFonts w:ascii="仿宋_GB2312" w:eastAsia="仿宋_GB2312" w:hAnsi="仿宋" w:cs="仿宋" w:hint="eastAsia"/>
          <w:sz w:val="32"/>
          <w:szCs w:val="32"/>
        </w:rPr>
        <w:t xml:space="preserve">                     </w:t>
      </w:r>
      <w:r w:rsidRPr="003165E2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融水苗族自治县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卫生健康局</w:t>
      </w:r>
    </w:p>
    <w:p w:rsidR="00E47A64" w:rsidRPr="008F2A94" w:rsidRDefault="00C720DB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F2A94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 xml:space="preserve"> 20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21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7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2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6</w:t>
      </w:r>
      <w:r w:rsidRPr="008F2A94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E47A64" w:rsidRPr="008F2A94" w:rsidRDefault="00E47A64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E47A64" w:rsidRDefault="00E47A6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E47A64" w:rsidRDefault="00E47A6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E47A64" w:rsidRDefault="00E47A6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E47A64" w:rsidRDefault="00E47A6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E47A64" w:rsidRDefault="00E47A6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E47A64" w:rsidRDefault="00E47A6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E47A64" w:rsidRDefault="00E47A64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E47A64" w:rsidRPr="008F2A94" w:rsidRDefault="008F2A94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8F2A94">
        <w:rPr>
          <w:rFonts w:ascii="仿宋_GB2312" w:eastAsia="仿宋_GB2312" w:hint="eastAsia"/>
          <w:sz w:val="32"/>
          <w:szCs w:val="32"/>
        </w:rPr>
        <w:t>公开方式：主动公开</w:t>
      </w:r>
    </w:p>
    <w:p w:rsidR="008F2A94" w:rsidRPr="008F2A94" w:rsidRDefault="008F2A94" w:rsidP="008F2A94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line="560" w:lineRule="exact"/>
        <w:rPr>
          <w:rFonts w:ascii="仿宋_GB2312" w:eastAsia="仿宋_GB2312" w:hint="eastAsia"/>
          <w:sz w:val="28"/>
          <w:szCs w:val="28"/>
        </w:rPr>
      </w:pPr>
      <w:r w:rsidRPr="008F2A94">
        <w:rPr>
          <w:rFonts w:ascii="仿宋_GB2312" w:eastAsia="仿宋_GB2312" w:hint="eastAsia"/>
          <w:sz w:val="28"/>
          <w:szCs w:val="28"/>
        </w:rPr>
        <w:t xml:space="preserve">融水苗族自治县卫生健康局办公室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Pr="008F2A94">
        <w:rPr>
          <w:rFonts w:ascii="仿宋_GB2312" w:eastAsia="仿宋_GB2312" w:hint="eastAsia"/>
          <w:sz w:val="28"/>
          <w:szCs w:val="28"/>
        </w:rPr>
        <w:t xml:space="preserve"> 2021年7月26日印发</w:t>
      </w:r>
    </w:p>
    <w:p w:rsidR="00E47A64" w:rsidRDefault="00C720DB"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/>
          <w:sz w:val="32"/>
          <w:szCs w:val="32"/>
        </w:rPr>
        <w:t>1</w:t>
      </w:r>
    </w:p>
    <w:p w:rsidR="00E47A64" w:rsidRDefault="00E47A64">
      <w:pPr>
        <w:adjustRightInd w:val="0"/>
        <w:snapToGrid w:val="0"/>
        <w:spacing w:line="200" w:lineRule="exact"/>
        <w:rPr>
          <w:rFonts w:ascii="黑体" w:eastAsia="黑体"/>
          <w:sz w:val="32"/>
          <w:szCs w:val="32"/>
        </w:rPr>
      </w:pPr>
    </w:p>
    <w:p w:rsidR="00E47A64" w:rsidRDefault="00C720D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加强基层医疗卫生机构</w:t>
      </w:r>
      <w:r>
        <w:rPr>
          <w:rFonts w:ascii="方正小标宋简体" w:eastAsia="方正小标宋简体" w:hint="eastAsia"/>
          <w:sz w:val="44"/>
          <w:szCs w:val="44"/>
        </w:rPr>
        <w:t>中医馆、</w:t>
      </w:r>
      <w:r>
        <w:rPr>
          <w:rFonts w:ascii="方正小标宋简体" w:eastAsia="方正小标宋简体" w:hint="eastAsia"/>
          <w:sz w:val="44"/>
          <w:szCs w:val="44"/>
        </w:rPr>
        <w:t>中医民族医科建设项目诊疗设备选配参考表</w:t>
      </w:r>
    </w:p>
    <w:p w:rsidR="00E47A64" w:rsidRDefault="00C720DB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44450</wp:posOffset>
            </wp:positionV>
            <wp:extent cx="5505450" cy="64484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>
      <w:pPr>
        <w:adjustRightInd w:val="0"/>
        <w:snapToGrid w:val="0"/>
        <w:spacing w:line="400" w:lineRule="exact"/>
        <w:ind w:left="480" w:hangingChars="200" w:hanging="480"/>
        <w:rPr>
          <w:rFonts w:ascii="仿宋_GB2312" w:eastAsia="仿宋_GB2312" w:hAnsi="仿宋" w:cs="Times New Roman"/>
          <w:sz w:val="24"/>
        </w:rPr>
      </w:pPr>
    </w:p>
    <w:p w:rsidR="00E47A64" w:rsidRDefault="00E47A64"/>
    <w:p w:rsidR="00E47A64" w:rsidRDefault="00E47A64"/>
    <w:p w:rsidR="00E47A64" w:rsidRDefault="00E47A64"/>
    <w:p w:rsidR="00E47A64" w:rsidRDefault="00E47A64"/>
    <w:p w:rsidR="00E47A64" w:rsidRDefault="00E47A64"/>
    <w:p w:rsidR="00E47A64" w:rsidRDefault="00E47A64"/>
    <w:p w:rsidR="00E47A64" w:rsidRDefault="00E47A64"/>
    <w:p w:rsidR="00E47A64" w:rsidRDefault="00E47A64"/>
    <w:sectPr w:rsidR="00E47A64" w:rsidSect="00E47A64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0C1" w:rsidRDefault="000460C1" w:rsidP="000460C1">
      <w:r>
        <w:separator/>
      </w:r>
    </w:p>
  </w:endnote>
  <w:endnote w:type="continuationSeparator" w:id="0">
    <w:p w:rsidR="000460C1" w:rsidRDefault="000460C1" w:rsidP="0004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0C1" w:rsidRDefault="000460C1" w:rsidP="000460C1">
      <w:r>
        <w:separator/>
      </w:r>
    </w:p>
  </w:footnote>
  <w:footnote w:type="continuationSeparator" w:id="0">
    <w:p w:rsidR="000460C1" w:rsidRDefault="000460C1" w:rsidP="00046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8DCBC5"/>
    <w:multiLevelType w:val="singleLevel"/>
    <w:tmpl w:val="AE8DCBC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186"/>
    <w:rsid w:val="000460C1"/>
    <w:rsid w:val="0013700F"/>
    <w:rsid w:val="00176715"/>
    <w:rsid w:val="00244CB0"/>
    <w:rsid w:val="00301802"/>
    <w:rsid w:val="003165E2"/>
    <w:rsid w:val="00430247"/>
    <w:rsid w:val="00456FDE"/>
    <w:rsid w:val="004A20CE"/>
    <w:rsid w:val="0051382C"/>
    <w:rsid w:val="005D7AC6"/>
    <w:rsid w:val="00643179"/>
    <w:rsid w:val="007B5072"/>
    <w:rsid w:val="00867503"/>
    <w:rsid w:val="008F2A94"/>
    <w:rsid w:val="00912C09"/>
    <w:rsid w:val="0094346A"/>
    <w:rsid w:val="009A66CF"/>
    <w:rsid w:val="00A0205B"/>
    <w:rsid w:val="00AB21AD"/>
    <w:rsid w:val="00BD2186"/>
    <w:rsid w:val="00C720DB"/>
    <w:rsid w:val="00C81C70"/>
    <w:rsid w:val="00D1243B"/>
    <w:rsid w:val="00D617BD"/>
    <w:rsid w:val="00D7220C"/>
    <w:rsid w:val="00E47A64"/>
    <w:rsid w:val="00F35C7F"/>
    <w:rsid w:val="00F46AC0"/>
    <w:rsid w:val="00F51CB3"/>
    <w:rsid w:val="00F80CAC"/>
    <w:rsid w:val="041B798A"/>
    <w:rsid w:val="07E51F43"/>
    <w:rsid w:val="0F2B5314"/>
    <w:rsid w:val="0F3973DD"/>
    <w:rsid w:val="10137B71"/>
    <w:rsid w:val="12E84125"/>
    <w:rsid w:val="161E57DA"/>
    <w:rsid w:val="1665793B"/>
    <w:rsid w:val="1A9D3696"/>
    <w:rsid w:val="1B694895"/>
    <w:rsid w:val="1DA91483"/>
    <w:rsid w:val="1E3518B9"/>
    <w:rsid w:val="1E7648A8"/>
    <w:rsid w:val="2414447B"/>
    <w:rsid w:val="24865ED3"/>
    <w:rsid w:val="24F422FB"/>
    <w:rsid w:val="29CF47F1"/>
    <w:rsid w:val="2AB127AA"/>
    <w:rsid w:val="2F1327CF"/>
    <w:rsid w:val="33616A87"/>
    <w:rsid w:val="33D846D1"/>
    <w:rsid w:val="33F92681"/>
    <w:rsid w:val="34214145"/>
    <w:rsid w:val="3814606E"/>
    <w:rsid w:val="438C7109"/>
    <w:rsid w:val="47CE30B0"/>
    <w:rsid w:val="4A50757D"/>
    <w:rsid w:val="50FB2E45"/>
    <w:rsid w:val="56BA0D62"/>
    <w:rsid w:val="5D4B64FB"/>
    <w:rsid w:val="5E186B44"/>
    <w:rsid w:val="6F3B71AA"/>
    <w:rsid w:val="70595F51"/>
    <w:rsid w:val="72E02D08"/>
    <w:rsid w:val="78D05093"/>
    <w:rsid w:val="797F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7A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47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47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47A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47A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7A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1890</Words>
  <Characters>349</Characters>
  <Application>Microsoft Office Word</Application>
  <DocSecurity>0</DocSecurity>
  <Lines>2</Lines>
  <Paragraphs>4</Paragraphs>
  <ScaleCrop>false</ScaleCrop>
  <Company>china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2021-07-26T08:43:00Z</cp:lastPrinted>
  <dcterms:created xsi:type="dcterms:W3CDTF">2021-07-28T02:38:00Z</dcterms:created>
  <dcterms:modified xsi:type="dcterms:W3CDTF">2021-07-28T02:38:00Z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3DC6AC4C5A0D4B3181A8A528614E17D2</vt:lpwstr>
  </property>
</Properties>
</file>