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default" w:ascii="Times New Roman" w:hAnsi="Times New Roman" w:eastAsia="方正小标宋简体" w:cs="Times New Roman"/>
          <w:color w:val="FF0000"/>
          <w:spacing w:val="10"/>
          <w:sz w:val="56"/>
          <w:szCs w:val="56"/>
        </w:rPr>
      </w:pPr>
    </w:p>
    <w:p>
      <w:pPr>
        <w:spacing w:line="960" w:lineRule="exact"/>
        <w:jc w:val="center"/>
        <w:rPr>
          <w:rFonts w:hint="default" w:ascii="Times New Roman" w:hAnsi="Times New Roman" w:eastAsia="方正小标宋简体" w:cs="Times New Roman"/>
          <w:color w:val="FF0000"/>
          <w:spacing w:val="10"/>
          <w:sz w:val="56"/>
          <w:szCs w:val="56"/>
        </w:rPr>
      </w:pPr>
      <w:r>
        <w:rPr>
          <w:rFonts w:hint="default" w:ascii="Times New Roman" w:hAnsi="Times New Roman" w:eastAsia="方正小标宋简体" w:cs="Times New Roman"/>
          <w:color w:val="FF0000"/>
          <w:spacing w:val="10"/>
          <w:sz w:val="56"/>
          <w:szCs w:val="56"/>
        </w:rPr>
        <w:t>融 水 苗 族 自 治 县</w:t>
      </w:r>
    </w:p>
    <w:p>
      <w:pPr>
        <w:spacing w:line="1300" w:lineRule="exact"/>
        <w:ind w:left="0"/>
        <w:jc w:val="center"/>
        <w:rPr>
          <w:rFonts w:hint="default" w:ascii="Times New Roman" w:hAnsi="Times New Roman" w:cs="Times New Roman"/>
          <w:b/>
          <w:color w:val="FF0000"/>
          <w:sz w:val="30"/>
          <w:szCs w:val="30"/>
        </w:rPr>
      </w:pPr>
    </w:p>
    <w:p>
      <w:pPr>
        <w:spacing w:line="1300" w:lineRule="exact"/>
        <w:ind w:left="0"/>
        <w:jc w:val="center"/>
        <w:rPr>
          <w:rFonts w:hint="default" w:ascii="Times New Roman" w:hAnsi="Times New Roman" w:eastAsia="方正小标宋简体" w:cs="Times New Roman"/>
          <w:color w:val="FF0000"/>
          <w:spacing w:val="227"/>
          <w:sz w:val="96"/>
          <w:szCs w:val="96"/>
        </w:rPr>
      </w:pPr>
      <w:r>
        <w:rPr>
          <w:rFonts w:hint="default" w:ascii="Times New Roman" w:hAnsi="Times New Roman" w:eastAsia="方正小标宋简体" w:cs="Times New Roman"/>
          <w:color w:val="FF0000"/>
          <w:spacing w:val="227"/>
          <w:sz w:val="96"/>
          <w:szCs w:val="96"/>
        </w:rPr>
        <w:t>民政局文件</w:t>
      </w:r>
    </w:p>
    <w:p>
      <w:pPr>
        <w:spacing w:line="520" w:lineRule="exact"/>
        <w:rPr>
          <w:rFonts w:hint="default" w:ascii="Times New Roman" w:hAnsi="Times New Roman" w:eastAsia="仿宋_GB2312" w:cs="Times New Roman"/>
          <w:sz w:val="84"/>
          <w:szCs w:val="84"/>
        </w:rPr>
      </w:pPr>
    </w:p>
    <w:p>
      <w:pPr>
        <w:tabs>
          <w:tab w:val="left" w:pos="5145"/>
        </w:tabs>
        <w:spacing w:line="520" w:lineRule="exact"/>
        <w:jc w:val="center"/>
        <w:rPr>
          <w:rFonts w:hint="default" w:ascii="Times New Roman" w:hAnsi="Times New Roman" w:eastAsia="华文中宋" w:cs="Times New Roman"/>
          <w:color w:val="FFFFFF"/>
          <w:spacing w:val="100"/>
          <w:sz w:val="40"/>
          <w:szCs w:val="24"/>
        </w:rPr>
      </w:pPr>
      <w:r>
        <w:rPr>
          <w:rFonts w:hint="default" w:ascii="Times New Roman" w:hAnsi="Times New Roman" w:eastAsia="仿宋_GB2312" w:cs="Times New Roman"/>
          <w:bCs/>
          <w:color w:val="000000"/>
          <w:sz w:val="32"/>
        </w:rPr>
        <w:t>融民发〔</w:t>
      </w:r>
      <w:r>
        <w:rPr>
          <w:rFonts w:hint="default" w:ascii="Times New Roman" w:hAnsi="Times New Roman" w:eastAsia="仿宋_GB2312" w:cs="Times New Roman"/>
          <w:bCs/>
          <w:color w:val="000000"/>
          <w:sz w:val="32"/>
          <w:lang w:val="en-US" w:eastAsia="zh-CN"/>
        </w:rPr>
        <w:t>2020</w:t>
      </w:r>
      <w:r>
        <w:rPr>
          <w:rFonts w:hint="default" w:ascii="Times New Roman" w:hAnsi="Times New Roman" w:eastAsia="仿宋_GB2312" w:cs="Times New Roman"/>
          <w:bCs/>
          <w:color w:val="000000"/>
          <w:sz w:val="32"/>
        </w:rPr>
        <w:t>〕</w:t>
      </w:r>
      <w:r>
        <w:rPr>
          <w:rFonts w:hint="default" w:ascii="Times New Roman" w:hAnsi="Times New Roman" w:eastAsia="仿宋_GB2312" w:cs="Times New Roman"/>
          <w:bCs/>
          <w:color w:val="000000"/>
          <w:sz w:val="32"/>
          <w:lang w:val="en-US" w:eastAsia="zh-CN"/>
        </w:rPr>
        <w:t>2</w:t>
      </w:r>
      <w:r>
        <w:rPr>
          <w:rFonts w:hint="eastAsia" w:ascii="Times New Roman" w:hAnsi="Times New Roman" w:eastAsia="仿宋_GB2312" w:cs="Times New Roman"/>
          <w:bCs/>
          <w:color w:val="000000"/>
          <w:sz w:val="32"/>
          <w:lang w:val="en-US" w:eastAsia="zh-CN"/>
        </w:rPr>
        <w:t>4</w:t>
      </w:r>
      <w:r>
        <w:rPr>
          <w:rFonts w:hint="default" w:ascii="Times New Roman" w:hAnsi="Times New Roman" w:eastAsia="仿宋_GB2312" w:cs="Times New Roman"/>
          <w:bCs/>
          <w:color w:val="000000"/>
          <w:sz w:val="32"/>
        </w:rPr>
        <w:t>号</w:t>
      </w:r>
    </w:p>
    <w:p>
      <w:pPr>
        <w:spacing w:line="400" w:lineRule="exact"/>
        <w:rPr>
          <w:rFonts w:hint="default" w:ascii="Times New Roman" w:hAnsi="Times New Roman" w:eastAsia="方正大标宋简体" w:cs="Times New Roman"/>
          <w:b/>
          <w:sz w:val="44"/>
          <w:szCs w:val="44"/>
          <w:lang w:eastAsia="zh-CN"/>
        </w:rPr>
      </w:pPr>
      <w:r>
        <w:rPr>
          <w:rFonts w:hint="default" w:ascii="Times New Roman" w:hAnsi="Times New Roman" w:eastAsia="仿宋_GB2312" w:cs="Times New Roman"/>
          <w:color w:val="FF0000"/>
          <w:sz w:val="32"/>
          <w:szCs w:val="32"/>
          <w:u w:val="thick"/>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left"/>
        <w:textAlignment w:val="auto"/>
        <w:outlineLvl w:val="9"/>
        <w:rPr>
          <w:rFonts w:hint="default" w:ascii="Times New Roman" w:hAnsi="Times New Roman" w:eastAsia="方正小标宋简体" w:cs="Times New Roman"/>
          <w:color w:val="00000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融水苗族自治县民政局关于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进一步做好高龄老年人生活补贴发放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z w:val="32"/>
          <w:szCs w:val="32"/>
          <w:u w:val="none"/>
        </w:rPr>
      </w:pPr>
      <w:r>
        <w:rPr>
          <w:rFonts w:hint="eastAsia" w:ascii="方正小标宋简体" w:hAnsi="方正小标宋简体" w:eastAsia="方正小标宋简体" w:cs="方正小标宋简体"/>
          <w:b w:val="0"/>
          <w:bCs/>
          <w:sz w:val="44"/>
          <w:szCs w:val="44"/>
          <w:lang w:val="en-US" w:eastAsia="zh-CN"/>
        </w:rPr>
        <w:t>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各乡镇人民政府：</w:t>
      </w:r>
    </w:p>
    <w:p>
      <w:pPr>
        <w:pStyle w:val="4"/>
        <w:pageBreakBefore w:val="0"/>
        <w:kinsoku/>
        <w:wordWrap/>
        <w:overflowPunct/>
        <w:topLinePunct w:val="0"/>
        <w:autoSpaceDE/>
        <w:autoSpaceDN/>
        <w:bidi w:val="0"/>
        <w:spacing w:before="0" w:beforeLines="0" w:after="0" w:afterLines="0"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_GB2312" w:hAnsi="仿宋_GB2312" w:eastAsia="仿宋_GB2312" w:cs="仿宋_GB2312"/>
          <w:b w:val="0"/>
          <w:bCs/>
          <w:sz w:val="32"/>
          <w:szCs w:val="32"/>
          <w:lang w:val="en-US" w:eastAsia="zh-CN"/>
        </w:rPr>
        <w:t>根据《柳州市80周岁以上高龄老年人生活补贴发放操作规程》要求，结合我县高龄老年人生活补贴发放工作实际和存在问题。为进一步做好今后工作，防范对象死亡后民政部门仍然发放高龄老年人生活补贴问题的再次发生，现将相关工作要求如下</w:t>
      </w:r>
      <w:r>
        <w:rPr>
          <w:rFonts w:hint="eastAsia" w:ascii="仿宋" w:hAnsi="仿宋" w:eastAsia="仿宋" w:cs="仿宋"/>
          <w:b w:val="0"/>
          <w:bCs/>
          <w:sz w:val="32"/>
          <w:szCs w:val="32"/>
          <w:lang w:val="en-US" w:eastAsia="zh-CN"/>
        </w:rPr>
        <w:t>：</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bCs w:val="0"/>
          <w:sz w:val="32"/>
          <w:szCs w:val="32"/>
          <w:lang w:val="en-US" w:eastAsia="zh-CN"/>
        </w:rPr>
        <w:t>一、因住址变换、户口迁移、电话换号等无法联系到的并经乡镇干部或村居工作人员多次上户排查（留好排查工作佐证材料）未找到工作对象的问题</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_GB2312" w:hAnsi="仿宋_GB2312" w:eastAsia="仿宋_GB2312" w:cs="仿宋_GB2312"/>
          <w:b w:val="0"/>
          <w:bCs/>
          <w:sz w:val="32"/>
          <w:szCs w:val="32"/>
          <w:lang w:val="en-US" w:eastAsia="zh-CN"/>
        </w:rPr>
        <w:t>乡镇在进行高龄工作排查的时候，常见的问题就是地址不正确、原地址与现居住地址有出入;有的老人随着子女生活，常居住于外地;有些老人常变换居住地，社区也不清楚现住址等。导致找不到高龄对象，造成对象是否健在等情况难以核实。对此类情况建议先暂停发放补贴。核准后，对还健在的对象补发停发期间补贴，发现有死亡多发的一律及时追回。</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bCs w:val="0"/>
          <w:sz w:val="32"/>
          <w:szCs w:val="32"/>
          <w:lang w:val="en-US" w:eastAsia="zh-CN"/>
        </w:rPr>
        <w:t>二、对象不配合乡镇开展高龄老年人生物认证工作的问题</w:t>
      </w:r>
    </w:p>
    <w:p>
      <w:pPr>
        <w:pageBreakBefore w:val="0"/>
        <w:numPr>
          <w:ilvl w:val="0"/>
          <w:numId w:val="0"/>
        </w:numPr>
        <w:kinsoku/>
        <w:wordWrap/>
        <w:overflowPunct/>
        <w:topLinePunct w:val="0"/>
        <w:autoSpaceDE/>
        <w:autoSpaceDN/>
        <w:bidi w:val="0"/>
        <w:spacing w:line="560" w:lineRule="exact"/>
        <w:ind w:leftChars="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工作人员通知高龄人员进行生物认证时，一而再再而三的找借口开脱（</w:t>
      </w:r>
      <w:r>
        <w:rPr>
          <w:rFonts w:hint="eastAsia" w:ascii="仿宋_GB2312" w:hAnsi="仿宋_GB2312" w:eastAsia="仿宋_GB2312" w:cs="仿宋_GB2312"/>
          <w:b/>
          <w:bCs w:val="0"/>
          <w:sz w:val="32"/>
          <w:szCs w:val="32"/>
          <w:lang w:val="en-US" w:eastAsia="zh-CN"/>
        </w:rPr>
        <w:t>留好工作佐证材料</w:t>
      </w:r>
      <w:r>
        <w:rPr>
          <w:rFonts w:hint="eastAsia" w:ascii="仿宋_GB2312" w:hAnsi="仿宋_GB2312" w:eastAsia="仿宋_GB2312" w:cs="仿宋_GB2312"/>
          <w:b w:val="0"/>
          <w:bCs/>
          <w:sz w:val="32"/>
          <w:szCs w:val="32"/>
          <w:lang w:val="en-US" w:eastAsia="zh-CN"/>
        </w:rPr>
        <w:t>），导致了无法按时完成生物认证，工作进度被拖拉。对此情形可暂停发放补贴。</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bCs w:val="0"/>
          <w:sz w:val="32"/>
          <w:szCs w:val="32"/>
          <w:lang w:val="en-US" w:eastAsia="zh-CN"/>
        </w:rPr>
        <w:t>三、明确细化高龄老年人生活</w:t>
      </w:r>
      <w:r>
        <w:rPr>
          <w:rFonts w:hint="eastAsia" w:ascii="楷体" w:hAnsi="楷体" w:eastAsia="楷体" w:cs="楷体"/>
          <w:b/>
          <w:bCs w:val="0"/>
          <w:sz w:val="32"/>
          <w:szCs w:val="32"/>
          <w:lang w:eastAsia="zh-CN"/>
        </w:rPr>
        <w:t>补贴资金发放</w:t>
      </w:r>
      <w:r>
        <w:rPr>
          <w:rFonts w:hint="eastAsia" w:ascii="楷体" w:hAnsi="楷体" w:eastAsia="楷体" w:cs="楷体"/>
          <w:b/>
          <w:bCs w:val="0"/>
          <w:sz w:val="32"/>
          <w:szCs w:val="32"/>
        </w:rPr>
        <w:t>工作流程</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val="0"/>
          <w:sz w:val="32"/>
          <w:szCs w:val="32"/>
          <w:lang w:val="en-US" w:eastAsia="zh-CN"/>
        </w:rPr>
      </w:pPr>
      <w:r>
        <w:rPr>
          <w:rFonts w:hint="eastAsia" w:ascii="楷体" w:hAnsi="楷体" w:eastAsia="楷体" w:cs="楷体"/>
          <w:b/>
          <w:bCs w:val="0"/>
          <w:sz w:val="32"/>
          <w:szCs w:val="32"/>
          <w:lang w:val="en-US" w:eastAsia="zh-CN"/>
        </w:rPr>
        <w:t xml:space="preserve">   </w:t>
      </w:r>
      <w:r>
        <w:rPr>
          <w:rFonts w:hint="eastAsia" w:ascii="楷体" w:hAnsi="楷体" w:eastAsia="楷体" w:cs="楷体"/>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实行逐级负责制，把核实责任压到村屯一级，工作分村包屯责任到人，谁签字谁负责。</w:t>
      </w:r>
      <w:r>
        <w:rPr>
          <w:rFonts w:hint="eastAsia" w:ascii="仿宋_GB2312" w:hAnsi="仿宋_GB2312" w:eastAsia="仿宋_GB2312" w:cs="仿宋_GB2312"/>
          <w:sz w:val="32"/>
          <w:szCs w:val="32"/>
          <w:lang w:eastAsia="zh-CN"/>
        </w:rPr>
        <w:t>县民政局每月在制定发放补贴资金方案前，定期将发放方案明细反馈到各乡镇，各乡镇要及时将发放方案明细传给村委核对，经村委核对无误后</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，报乡镇民政办备案存档。</w:t>
      </w:r>
      <w:r>
        <w:rPr>
          <w:rFonts w:hint="eastAsia" w:ascii="仿宋_GB2312" w:hAnsi="仿宋_GB2312" w:eastAsia="仿宋_GB2312" w:cs="仿宋_GB2312"/>
          <w:sz w:val="32"/>
          <w:szCs w:val="32"/>
        </w:rPr>
        <w:t>各乡镇审核发放</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名单，并</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，于每月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日前报送（纸质版、扫描版均可）至社会事务股</w:t>
      </w:r>
      <w:r>
        <w:rPr>
          <w:rFonts w:hint="eastAsia" w:ascii="仿宋_GB2312" w:hAnsi="仿宋_GB2312" w:eastAsia="仿宋_GB2312" w:cs="仿宋_GB2312"/>
          <w:sz w:val="32"/>
          <w:szCs w:val="32"/>
          <w:lang w:eastAsia="zh-CN"/>
        </w:rPr>
        <w:t>。</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四、进一步做好高龄对象死亡多领追款收尾工作</w:t>
      </w:r>
    </w:p>
    <w:p>
      <w:pPr>
        <w:pageBreakBefore w:val="0"/>
        <w:kinsoku/>
        <w:wordWrap/>
        <w:overflowPunct/>
        <w:topLinePunct w:val="0"/>
        <w:autoSpaceDE/>
        <w:autoSpaceDN/>
        <w:bidi w:val="0"/>
        <w:spacing w:line="560" w:lineRule="exact"/>
        <w:textAlignment w:val="auto"/>
        <w:rPr>
          <w:rFonts w:hint="eastAsia" w:ascii="楷体" w:hAnsi="楷体" w:eastAsia="楷体" w:cs="楷体"/>
          <w:kern w:val="2"/>
          <w:sz w:val="32"/>
          <w:szCs w:val="32"/>
          <w:lang w:val="en-US" w:eastAsia="zh-CN" w:bidi="ar-SA"/>
        </w:rPr>
      </w:pPr>
      <w:r>
        <w:rPr>
          <w:rFonts w:hint="eastAsia" w:ascii="楷体" w:hAnsi="楷体" w:eastAsia="楷体" w:cs="楷体"/>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在日常工作中，有发现死亡漏报的对象多领了补贴的，一定要及时追回发放补贴。对2020年被审计部门发现和自查发现的部分高龄人员死亡后依然领取补贴问题，乡镇要继续进一步加大工作力度，全面追回死亡对象多领补贴款项。对拒不配合工作，不承认实际多领了补贴，拒不返还多领补贴款项的已死亡老年人的子女、亲属可交由司法机关依法处理。</w:t>
      </w:r>
    </w:p>
    <w:p>
      <w:pPr>
        <w:pageBreakBefore w:val="0"/>
        <w:kinsoku/>
        <w:wordWrap/>
        <w:overflowPunct/>
        <w:topLinePunct w:val="0"/>
        <w:autoSpaceDE/>
        <w:autoSpaceDN/>
        <w:bidi w:val="0"/>
        <w:spacing w:line="560" w:lineRule="exact"/>
        <w:textAlignment w:val="auto"/>
        <w:rPr>
          <w:rFonts w:hint="eastAsia" w:ascii="楷体" w:hAnsi="楷体" w:eastAsia="楷体" w:cs="楷体"/>
          <w:sz w:val="32"/>
          <w:szCs w:val="32"/>
          <w:lang w:val="en-US" w:eastAsia="zh-CN"/>
        </w:rPr>
      </w:pPr>
    </w:p>
    <w:p>
      <w:pPr>
        <w:pageBreakBefore w:val="0"/>
        <w:kinsoku/>
        <w:wordWrap/>
        <w:overflowPunct/>
        <w:topLinePunct w:val="0"/>
        <w:autoSpaceDE/>
        <w:autoSpaceDN/>
        <w:bidi w:val="0"/>
        <w:spacing w:line="560" w:lineRule="exact"/>
        <w:textAlignment w:val="auto"/>
        <w:rPr>
          <w:rFonts w:hint="eastAsia" w:ascii="楷体" w:hAnsi="楷体" w:eastAsia="楷体" w:cs="楷体"/>
          <w:sz w:val="32"/>
          <w:szCs w:val="32"/>
          <w:lang w:val="en-US" w:eastAsia="zh-CN"/>
        </w:rPr>
      </w:pPr>
    </w:p>
    <w:p>
      <w:pPr>
        <w:pageBreakBefore w:val="0"/>
        <w:kinsoku/>
        <w:wordWrap/>
        <w:overflowPunct/>
        <w:topLinePunct w:val="0"/>
        <w:autoSpaceDE/>
        <w:autoSpaceDN/>
        <w:bidi w:val="0"/>
        <w:spacing w:line="560" w:lineRule="exact"/>
        <w:textAlignment w:val="auto"/>
        <w:rPr>
          <w:rFonts w:hint="eastAsia" w:ascii="楷体" w:hAnsi="楷体" w:eastAsia="楷体" w:cs="楷体"/>
          <w:sz w:val="32"/>
          <w:szCs w:val="32"/>
          <w:lang w:val="en-US" w:eastAsia="zh-CN"/>
        </w:rPr>
      </w:pPr>
    </w:p>
    <w:p>
      <w:pPr>
        <w:keepNext w:val="0"/>
        <w:keepLines w:val="0"/>
        <w:pageBreakBefore w:val="0"/>
        <w:widowControl w:val="0"/>
        <w:tabs>
          <w:tab w:val="left" w:pos="4874"/>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融水苗族自治县民政局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5746" w:leftChars="2584" w:right="0" w:rightChars="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2020年8月31日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pStyle w:val="3"/>
        <w:ind w:left="0" w:leftChars="0" w:firstLine="0" w:firstLineChars="0"/>
        <w:jc w:val="both"/>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p>
      <w:pPr>
        <w:snapToGrid w:val="0"/>
        <w:spacing w:line="400" w:lineRule="exact"/>
        <w:ind w:firstLine="643" w:firstLineChars="200"/>
        <w:rPr>
          <w:rFonts w:hint="eastAsia" w:ascii="仿宋_GB2312" w:eastAsia="仿宋_GB2312"/>
          <w:b/>
          <w:bCs/>
          <w:color w:val="000000"/>
          <w:sz w:val="32"/>
          <w:szCs w:val="32"/>
          <w:lang w:eastAsia="zh-CN"/>
        </w:rPr>
      </w:pPr>
      <w:bookmarkStart w:id="0" w:name="_GoBack"/>
      <w:bookmarkEnd w:id="0"/>
      <w:r>
        <w:rPr>
          <w:rFonts w:hint="eastAsia" w:ascii="仿宋_GB2312" w:eastAsia="仿宋_GB2312"/>
          <w:b/>
          <w:bCs/>
          <w:color w:val="000000"/>
          <w:sz w:val="32"/>
          <w:szCs w:val="32"/>
          <w:lang w:eastAsia="zh-CN"/>
        </w:rPr>
        <w:t>公开方式：</w:t>
      </w:r>
      <w:r>
        <w:rPr>
          <w:rFonts w:hint="eastAsia" w:ascii="仿宋_GB2312" w:eastAsia="仿宋_GB2312"/>
          <w:b/>
          <w:bCs/>
          <w:color w:val="000000"/>
          <w:sz w:val="32"/>
          <w:szCs w:val="32"/>
          <w:lang w:val="en-US" w:eastAsia="zh-CN"/>
        </w:rPr>
        <w:t xml:space="preserve"> </w:t>
      </w:r>
      <w:r>
        <w:rPr>
          <w:rFonts w:hint="eastAsia" w:ascii="仿宋_GB2312"/>
          <w:b/>
          <w:bCs/>
          <w:color w:val="000000"/>
          <w:sz w:val="32"/>
          <w:szCs w:val="32"/>
          <w:lang w:val="en-US" w:eastAsia="zh-CN"/>
        </w:rPr>
        <w:t>主动公开</w:t>
      </w:r>
    </w:p>
    <w:p>
      <w:pPr>
        <w:snapToGrid w:val="0"/>
        <w:spacing w:line="360" w:lineRule="exact"/>
        <w:ind w:left="0"/>
        <w:rPr>
          <w:rFonts w:hint="eastAsia" w:ascii="仿宋_GB2312" w:eastAsia="仿宋_GB2312"/>
          <w:color w:val="000000"/>
          <w:sz w:val="28"/>
          <w:szCs w:val="28"/>
          <w:u w:val="single"/>
          <w:lang w:eastAsia="zh-CN"/>
        </w:rPr>
      </w:pPr>
      <w:r>
        <w:rPr>
          <w:rFonts w:hint="eastAsia" w:ascii="仿宋_GB2312" w:eastAsia="仿宋_GB2312"/>
          <w:color w:val="000000"/>
          <w:sz w:val="28"/>
          <w:szCs w:val="28"/>
          <w:u w:val="single"/>
          <w:lang w:eastAsia="zh-CN"/>
        </w:rPr>
        <w:t xml:space="preserve">                                                                  </w:t>
      </w:r>
    </w:p>
    <w:p>
      <w:pPr>
        <w:keepNext w:val="0"/>
        <w:keepLines w:val="0"/>
        <w:pageBreakBefore w:val="0"/>
        <w:kinsoku/>
        <w:wordWrap/>
        <w:overflowPunct/>
        <w:topLinePunct w:val="0"/>
        <w:autoSpaceDE/>
        <w:autoSpaceDN/>
        <w:bidi w:val="0"/>
        <w:adjustRightInd/>
        <w:spacing w:line="520" w:lineRule="exact"/>
        <w:ind w:left="0" w:leftChars="0" w:firstLine="0" w:firstLineChars="0"/>
        <w:rPr>
          <w:rFonts w:hint="default" w:ascii="Times New Roman" w:hAnsi="Times New Roman" w:cs="Times New Roman"/>
        </w:rPr>
      </w:pPr>
      <w:r>
        <w:rPr>
          <w:rFonts w:hint="eastAsia" w:ascii="仿宋_GB2312" w:hAnsi="仿宋_GB2312" w:eastAsia="仿宋_GB2312"/>
          <w:color w:val="000000"/>
          <w:sz w:val="28"/>
          <w:szCs w:val="28"/>
          <w:u w:val="single"/>
          <w:lang w:eastAsia="zh-CN"/>
        </w:rPr>
        <w:t xml:space="preserve">  </w:t>
      </w:r>
      <w:r>
        <w:rPr>
          <w:rFonts w:hint="eastAsia" w:ascii="仿宋_GB2312" w:hAnsi="仿宋_GB2312" w:eastAsia="仿宋_GB2312"/>
          <w:color w:val="000000"/>
          <w:sz w:val="28"/>
          <w:szCs w:val="28"/>
          <w:u w:val="single"/>
        </w:rPr>
        <w:t>融水苗族自治县民政局</w:t>
      </w:r>
      <w:r>
        <w:rPr>
          <w:rFonts w:hint="eastAsia" w:ascii="仿宋_GB2312" w:hAnsi="仿宋_GB2312" w:eastAsia="仿宋_GB2312"/>
          <w:color w:val="000000"/>
          <w:sz w:val="28"/>
          <w:szCs w:val="28"/>
          <w:u w:val="single"/>
          <w:lang w:eastAsia="zh-CN"/>
        </w:rPr>
        <w:t xml:space="preserve">办公室        </w:t>
      </w:r>
      <w:r>
        <w:rPr>
          <w:rFonts w:hint="eastAsia" w:ascii="仿宋_GB2312" w:hAnsi="仿宋_GB2312"/>
          <w:color w:val="000000"/>
          <w:sz w:val="28"/>
          <w:szCs w:val="28"/>
          <w:u w:val="single"/>
          <w:lang w:val="en-US" w:eastAsia="zh-CN"/>
        </w:rPr>
        <w:t xml:space="preserve"> </w:t>
      </w:r>
      <w:r>
        <w:rPr>
          <w:rFonts w:hint="eastAsia" w:ascii="仿宋_GB2312" w:hAnsi="仿宋_GB2312" w:eastAsia="仿宋_GB2312"/>
          <w:color w:val="000000"/>
          <w:sz w:val="28"/>
          <w:szCs w:val="28"/>
          <w:u w:val="single"/>
          <w:lang w:eastAsia="zh-CN"/>
        </w:rPr>
        <w:t xml:space="preserve">    </w:t>
      </w:r>
      <w:r>
        <w:rPr>
          <w:rFonts w:hint="eastAsia" w:ascii="仿宋_GB2312" w:hAnsi="仿宋_GB2312"/>
          <w:color w:val="000000"/>
          <w:sz w:val="28"/>
          <w:szCs w:val="28"/>
          <w:u w:val="single"/>
          <w:lang w:val="en-US" w:eastAsia="zh-CN"/>
        </w:rPr>
        <w:t>2020</w:t>
      </w:r>
      <w:r>
        <w:rPr>
          <w:rFonts w:hint="eastAsia" w:ascii="仿宋_GB2312" w:hAnsi="仿宋_GB2312" w:eastAsia="仿宋_GB2312"/>
          <w:color w:val="000000"/>
          <w:sz w:val="28"/>
          <w:szCs w:val="28"/>
          <w:u w:val="single"/>
        </w:rPr>
        <w:t>年</w:t>
      </w:r>
      <w:r>
        <w:rPr>
          <w:rFonts w:hint="eastAsia" w:ascii="仿宋_GB2312" w:hAnsi="仿宋_GB2312"/>
          <w:color w:val="000000"/>
          <w:sz w:val="28"/>
          <w:szCs w:val="28"/>
          <w:u w:val="single"/>
          <w:lang w:val="en-US" w:eastAsia="zh-CN"/>
        </w:rPr>
        <w:t>8</w:t>
      </w:r>
      <w:r>
        <w:rPr>
          <w:rFonts w:hint="eastAsia" w:ascii="仿宋_GB2312" w:hAnsi="仿宋_GB2312" w:eastAsia="仿宋_GB2312"/>
          <w:color w:val="000000"/>
          <w:sz w:val="28"/>
          <w:szCs w:val="28"/>
          <w:u w:val="single"/>
        </w:rPr>
        <w:t>月</w:t>
      </w:r>
      <w:r>
        <w:rPr>
          <w:rFonts w:hint="eastAsia" w:ascii="仿宋_GB2312" w:hAnsi="仿宋_GB2312"/>
          <w:color w:val="000000"/>
          <w:sz w:val="28"/>
          <w:szCs w:val="28"/>
          <w:u w:val="single"/>
          <w:lang w:val="en-US" w:eastAsia="zh-CN"/>
        </w:rPr>
        <w:t>31</w:t>
      </w:r>
      <w:r>
        <w:rPr>
          <w:rFonts w:hint="eastAsia" w:ascii="仿宋_GB2312" w:hAnsi="仿宋_GB2312" w:eastAsia="仿宋_GB2312"/>
          <w:color w:val="000000"/>
          <w:sz w:val="28"/>
          <w:szCs w:val="28"/>
          <w:u w:val="single"/>
        </w:rPr>
        <w:t>日印</w:t>
      </w:r>
      <w:r>
        <w:rPr>
          <w:rFonts w:hint="eastAsia" w:ascii="仿宋_GB2312" w:hAnsi="仿宋_GB2312" w:eastAsia="仿宋_GB2312"/>
          <w:color w:val="000000"/>
          <w:sz w:val="28"/>
          <w:szCs w:val="28"/>
          <w:u w:val="single"/>
          <w:lang w:eastAsia="zh-CN"/>
        </w:rPr>
        <w:t xml:space="preserve">发    </w:t>
      </w:r>
    </w:p>
    <w:sectPr>
      <w:footerReference r:id="rId3" w:type="default"/>
      <w:footerReference r:id="rId4"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59" w:wrap="around" w:vAnchor="text" w:hAnchor="page" w:x="8789" w:y="-17"/>
      <w:ind w:right="210" w:rightChars="1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439" w:wrap="around" w:vAnchor="text" w:hAnchor="page" w:x="1949" w:y="-17"/>
      <w:ind w:left="210" w:leftChars="1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22C3"/>
    <w:rsid w:val="06D062D5"/>
    <w:rsid w:val="099A6251"/>
    <w:rsid w:val="0B4C6FA8"/>
    <w:rsid w:val="0E8D4882"/>
    <w:rsid w:val="1C2A5CCE"/>
    <w:rsid w:val="2D493474"/>
    <w:rsid w:val="2FF13978"/>
    <w:rsid w:val="3CCA65F2"/>
    <w:rsid w:val="3DBB5DB7"/>
    <w:rsid w:val="3FAF2EB8"/>
    <w:rsid w:val="43596FC9"/>
    <w:rsid w:val="47144ECC"/>
    <w:rsid w:val="4A7802A5"/>
    <w:rsid w:val="4B9C2BF7"/>
    <w:rsid w:val="4DE5627A"/>
    <w:rsid w:val="57980C03"/>
    <w:rsid w:val="61AB3D6B"/>
    <w:rsid w:val="661222C3"/>
    <w:rsid w:val="69956B46"/>
    <w:rsid w:val="6C123E3C"/>
    <w:rsid w:val="6D1C5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heme="minorHAnsi" w:hAnsiTheme="minorHAnsi" w:eastAsiaTheme="minorEastAsia" w:cstheme="minorBidi"/>
      <w:sz w:val="21"/>
      <w:szCs w:val="22"/>
      <w:lang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正文文本 (2)"/>
    <w:basedOn w:val="1"/>
    <w:qFormat/>
    <w:uiPriority w:val="99"/>
    <w:pPr>
      <w:shd w:val="clear" w:color="auto" w:fill="FFFFFF"/>
      <w:spacing w:before="420" w:line="576" w:lineRule="exact"/>
      <w:ind w:hanging="1320"/>
      <w:jc w:val="distribute"/>
    </w:pPr>
    <w:rPr>
      <w:rFonts w:ascii="微软雅黑" w:eastAsia="微软雅黑" w:cs="微软雅黑"/>
      <w:spacing w:val="40"/>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2017-06-07T01:37:00Z</dcterms:created>
  <dc:creator>Administrator</dc:creator>
  <cp:lastModifiedBy>小姐姐</cp:lastModifiedBy>
  <cp:lastPrinted>2020-07-08T08:35:00Z</cp:lastPrinted>
  <dcterms:modified xsi:type="dcterms:W3CDTF">2020-09-01T08:09:53Z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