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Times New Roman" w:hAnsi="Times New Roman" w:cs="Times New Roman"/>
          <w:sz w:val="32"/>
          <w:szCs w:val="32"/>
        </w:rPr>
      </w:pPr>
      <w:r>
        <w:rPr>
          <w:rFonts w:ascii="方正小标宋简体" w:hAnsi="方正小标宋简体" w:eastAsia="方正小标宋简体" w:cs="方正小标宋简体"/>
          <w:spacing w:val="0"/>
          <w:sz w:val="32"/>
          <w:szCs w:val="32"/>
          <w:bdr w:val="none" w:color="auto" w:sz="0" w:space="0"/>
        </w:rPr>
        <w:t>关于《企业名称申报</w:t>
      </w:r>
      <w:r>
        <w:rPr>
          <w:rFonts w:hint="eastAsia" w:ascii="方正小标宋简体" w:hAnsi="方正小标宋简体" w:eastAsia="方正小标宋简体" w:cs="方正小标宋简体"/>
          <w:spacing w:val="0"/>
          <w:sz w:val="32"/>
          <w:szCs w:val="32"/>
          <w:bdr w:val="none" w:color="auto" w:sz="0" w:space="0"/>
        </w:rPr>
        <w:t>指引（2025年版）》的解读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default" w:ascii="Times New Roman" w:hAnsi="Times New Roman" w:cs="Times New Roman"/>
          <w:sz w:val="32"/>
          <w:szCs w:val="32"/>
        </w:rPr>
      </w:pPr>
      <w:r>
        <w:rPr>
          <w:rFonts w:hint="default" w:ascii="Times New Roman" w:hAnsi="Times New Roman" w:cs="Times New Roman"/>
          <w:spacing w:val="0"/>
          <w:sz w:val="32"/>
          <w:szCs w:val="3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both"/>
        <w:rPr>
          <w:rFonts w:hint="default" w:ascii="Times New Roman" w:hAnsi="Times New Roman" w:cs="Times New Roman"/>
          <w:sz w:val="24"/>
          <w:szCs w:val="24"/>
        </w:rPr>
      </w:pPr>
      <w:r>
        <w:rPr>
          <w:rFonts w:ascii="仿宋_GB2312" w:hAnsi="Times New Roman" w:eastAsia="仿宋_GB2312" w:cs="仿宋_GB2312"/>
          <w:spacing w:val="0"/>
          <w:sz w:val="32"/>
          <w:szCs w:val="32"/>
          <w:bdr w:val="none" w:color="auto" w:sz="0" w:space="0"/>
        </w:rPr>
        <w:t>为纵深推进全国统一大市场建设，统一市场基础制度，落实国务院优化营商环境重点工作任务，规范企业名称自主申报行为，保护企业合法权益，提高政务服务水平，市场监管总局依据《中华人民共和国公司法》《企业名称登记管理规定》《企业名称登</w:t>
      </w:r>
      <w:bookmarkStart w:id="0" w:name="_GoBack"/>
      <w:bookmarkEnd w:id="0"/>
      <w:r>
        <w:rPr>
          <w:rFonts w:ascii="仿宋_GB2312" w:hAnsi="Times New Roman" w:eastAsia="仿宋_GB2312" w:cs="仿宋_GB2312"/>
          <w:spacing w:val="0"/>
          <w:sz w:val="32"/>
          <w:szCs w:val="32"/>
          <w:bdr w:val="none" w:color="auto" w:sz="0" w:space="0"/>
        </w:rPr>
        <w:t>记管理规定实施办法》等法律法规规章，制定了《企业名称申报指引（</w:t>
      </w:r>
      <w:r>
        <w:rPr>
          <w:rFonts w:hint="default" w:ascii="Times New Roman" w:hAnsi="Times New Roman" w:cs="Times New Roman"/>
          <w:spacing w:val="0"/>
          <w:sz w:val="32"/>
          <w:szCs w:val="32"/>
          <w:bdr w:val="none" w:color="auto" w:sz="0" w:space="0"/>
        </w:rPr>
        <w:t>2025</w:t>
      </w:r>
      <w:r>
        <w:rPr>
          <w:rFonts w:hint="eastAsia" w:ascii="仿宋_GB2312" w:hAnsi="Times New Roman" w:eastAsia="仿宋_GB2312" w:cs="仿宋_GB2312"/>
          <w:spacing w:val="0"/>
          <w:sz w:val="32"/>
          <w:szCs w:val="32"/>
          <w:bdr w:val="none" w:color="auto" w:sz="0" w:space="0"/>
        </w:rPr>
        <w:t>年版）》（以下简称《指引》）。现解读如下：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both"/>
        <w:rPr>
          <w:rFonts w:hint="default" w:ascii="Times New Roman" w:hAnsi="Times New Roman" w:cs="Times New Roman"/>
          <w:sz w:val="32"/>
          <w:szCs w:val="32"/>
        </w:rPr>
      </w:pPr>
      <w:r>
        <w:rPr>
          <w:rFonts w:ascii="黑体" w:hAnsi="宋体" w:eastAsia="黑体" w:cs="黑体"/>
          <w:spacing w:val="0"/>
          <w:sz w:val="32"/>
          <w:szCs w:val="32"/>
          <w:bdr w:val="none" w:color="auto" w:sz="0" w:space="0"/>
        </w:rPr>
        <w:t>一、《指引》的制定背景是什么？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近年来，市场监管部门充分发挥职能作用，围绕优化营商环境、激发经营主体活力，实施一系列改革举措，取得良好成效，得到广大经营主体和社会各方的肯定。</w:t>
      </w:r>
      <w:r>
        <w:rPr>
          <w:rFonts w:hint="default" w:ascii="Times New Roman" w:hAnsi="Times New Roman" w:cs="Times New Roman"/>
          <w:spacing w:val="0"/>
          <w:sz w:val="32"/>
          <w:szCs w:val="32"/>
          <w:bdr w:val="none" w:color="auto" w:sz="0" w:space="0"/>
        </w:rPr>
        <w:t>2020</w:t>
      </w:r>
      <w:r>
        <w:rPr>
          <w:rFonts w:hint="eastAsia" w:ascii="仿宋_GB2312" w:hAnsi="Times New Roman" w:eastAsia="仿宋_GB2312" w:cs="仿宋_GB2312"/>
          <w:spacing w:val="0"/>
          <w:sz w:val="32"/>
          <w:szCs w:val="32"/>
          <w:bdr w:val="none" w:color="auto" w:sz="0" w:space="0"/>
        </w:rPr>
        <w:t>年</w:t>
      </w:r>
      <w:r>
        <w:rPr>
          <w:rFonts w:hint="default" w:ascii="Times New Roman" w:hAnsi="Times New Roman" w:cs="Times New Roman"/>
          <w:spacing w:val="0"/>
          <w:sz w:val="32"/>
          <w:szCs w:val="32"/>
          <w:bdr w:val="none" w:color="auto" w:sz="0" w:space="0"/>
        </w:rPr>
        <w:t>12</w:t>
      </w:r>
      <w:r>
        <w:rPr>
          <w:rFonts w:hint="eastAsia" w:ascii="仿宋_GB2312" w:hAnsi="Times New Roman" w:eastAsia="仿宋_GB2312" w:cs="仿宋_GB2312"/>
          <w:spacing w:val="0"/>
          <w:sz w:val="32"/>
          <w:szCs w:val="32"/>
          <w:bdr w:val="none" w:color="auto" w:sz="0" w:space="0"/>
        </w:rPr>
        <w:t>月，国务院通过修订的《企业名称登记管理规定》（以国务院令第</w:t>
      </w:r>
      <w:r>
        <w:rPr>
          <w:rFonts w:hint="default" w:ascii="Times New Roman" w:hAnsi="Times New Roman" w:cs="Times New Roman"/>
          <w:spacing w:val="0"/>
          <w:sz w:val="32"/>
          <w:szCs w:val="32"/>
          <w:bdr w:val="none" w:color="auto" w:sz="0" w:space="0"/>
        </w:rPr>
        <w:t>734</w:t>
      </w:r>
      <w:r>
        <w:rPr>
          <w:rFonts w:hint="eastAsia" w:ascii="仿宋_GB2312" w:hAnsi="Times New Roman" w:eastAsia="仿宋_GB2312" w:cs="仿宋_GB2312"/>
          <w:spacing w:val="0"/>
          <w:sz w:val="32"/>
          <w:szCs w:val="32"/>
          <w:bdr w:val="none" w:color="auto" w:sz="0" w:space="0"/>
        </w:rPr>
        <w:t>号公布），自</w:t>
      </w:r>
      <w:r>
        <w:rPr>
          <w:rFonts w:hint="default" w:ascii="Times New Roman" w:hAnsi="Times New Roman" w:cs="Times New Roman"/>
          <w:spacing w:val="0"/>
          <w:sz w:val="32"/>
          <w:szCs w:val="32"/>
          <w:bdr w:val="none" w:color="auto" w:sz="0" w:space="0"/>
        </w:rPr>
        <w:t>2021</w:t>
      </w:r>
      <w:r>
        <w:rPr>
          <w:rFonts w:hint="eastAsia" w:ascii="仿宋_GB2312" w:hAnsi="Times New Roman" w:eastAsia="仿宋_GB2312" w:cs="仿宋_GB2312"/>
          <w:spacing w:val="0"/>
          <w:sz w:val="32"/>
          <w:szCs w:val="32"/>
          <w:bdr w:val="none" w:color="auto" w:sz="0" w:space="0"/>
        </w:rPr>
        <w:t>年</w:t>
      </w:r>
      <w:r>
        <w:rPr>
          <w:rFonts w:hint="default" w:ascii="Times New Roman" w:hAnsi="Times New Roman" w:cs="Times New Roman"/>
          <w:spacing w:val="0"/>
          <w:sz w:val="32"/>
          <w:szCs w:val="32"/>
          <w:bdr w:val="none" w:color="auto" w:sz="0" w:space="0"/>
        </w:rPr>
        <w:t>3</w:t>
      </w:r>
      <w:r>
        <w:rPr>
          <w:rFonts w:hint="eastAsia" w:ascii="仿宋_GB2312" w:hAnsi="Times New Roman" w:eastAsia="仿宋_GB2312" w:cs="仿宋_GB2312"/>
          <w:spacing w:val="0"/>
          <w:sz w:val="32"/>
          <w:szCs w:val="32"/>
          <w:bdr w:val="none" w:color="auto" w:sz="0" w:space="0"/>
        </w:rPr>
        <w:t>月</w:t>
      </w:r>
      <w:r>
        <w:rPr>
          <w:rFonts w:hint="default" w:ascii="Times New Roman" w:hAnsi="Times New Roman" w:cs="Times New Roman"/>
          <w:spacing w:val="0"/>
          <w:sz w:val="32"/>
          <w:szCs w:val="32"/>
          <w:bdr w:val="none" w:color="auto" w:sz="0" w:space="0"/>
        </w:rPr>
        <w:t>1</w:t>
      </w:r>
      <w:r>
        <w:rPr>
          <w:rFonts w:hint="eastAsia" w:ascii="仿宋_GB2312" w:hAnsi="Times New Roman" w:eastAsia="仿宋_GB2312" w:cs="仿宋_GB2312"/>
          <w:spacing w:val="0"/>
          <w:sz w:val="32"/>
          <w:szCs w:val="32"/>
          <w:bdr w:val="none" w:color="auto" w:sz="0" w:space="0"/>
        </w:rPr>
        <w:t>日起施行。</w:t>
      </w:r>
      <w:r>
        <w:rPr>
          <w:rFonts w:hint="default" w:ascii="Times New Roman" w:hAnsi="Times New Roman" w:cs="Times New Roman"/>
          <w:spacing w:val="0"/>
          <w:sz w:val="32"/>
          <w:szCs w:val="32"/>
          <w:bdr w:val="none" w:color="auto" w:sz="0" w:space="0"/>
        </w:rPr>
        <w:t>2023</w:t>
      </w:r>
      <w:r>
        <w:rPr>
          <w:rFonts w:hint="eastAsia" w:ascii="仿宋_GB2312" w:hAnsi="Times New Roman" w:eastAsia="仿宋_GB2312" w:cs="仿宋_GB2312"/>
          <w:spacing w:val="0"/>
          <w:sz w:val="32"/>
          <w:szCs w:val="32"/>
          <w:bdr w:val="none" w:color="auto" w:sz="0" w:space="0"/>
        </w:rPr>
        <w:t>年</w:t>
      </w:r>
      <w:r>
        <w:rPr>
          <w:rFonts w:hint="default" w:ascii="Times New Roman" w:hAnsi="Times New Roman" w:cs="Times New Roman"/>
          <w:spacing w:val="0"/>
          <w:sz w:val="32"/>
          <w:szCs w:val="32"/>
          <w:bdr w:val="none" w:color="auto" w:sz="0" w:space="0"/>
        </w:rPr>
        <w:t>8</w:t>
      </w:r>
      <w:r>
        <w:rPr>
          <w:rFonts w:hint="eastAsia" w:ascii="仿宋_GB2312" w:hAnsi="Times New Roman" w:eastAsia="仿宋_GB2312" w:cs="仿宋_GB2312"/>
          <w:spacing w:val="0"/>
          <w:sz w:val="32"/>
          <w:szCs w:val="32"/>
          <w:bdr w:val="none" w:color="auto" w:sz="0" w:space="0"/>
        </w:rPr>
        <w:t>月，市场监管总局以总局令第</w:t>
      </w:r>
      <w:r>
        <w:rPr>
          <w:rFonts w:hint="default" w:ascii="Times New Roman" w:hAnsi="Times New Roman" w:cs="Times New Roman"/>
          <w:spacing w:val="0"/>
          <w:sz w:val="32"/>
          <w:szCs w:val="32"/>
          <w:bdr w:val="none" w:color="auto" w:sz="0" w:space="0"/>
        </w:rPr>
        <w:t>82</w:t>
      </w:r>
      <w:r>
        <w:rPr>
          <w:rFonts w:hint="eastAsia" w:ascii="仿宋_GB2312" w:hAnsi="Times New Roman" w:eastAsia="仿宋_GB2312" w:cs="仿宋_GB2312"/>
          <w:spacing w:val="0"/>
          <w:sz w:val="32"/>
          <w:szCs w:val="32"/>
          <w:bdr w:val="none" w:color="auto" w:sz="0" w:space="0"/>
        </w:rPr>
        <w:t>号公布修订的《企业名称登记管理规定实施办法》，自</w:t>
      </w:r>
      <w:r>
        <w:rPr>
          <w:rFonts w:hint="default" w:ascii="Times New Roman" w:hAnsi="Times New Roman" w:cs="Times New Roman"/>
          <w:spacing w:val="0"/>
          <w:sz w:val="32"/>
          <w:szCs w:val="32"/>
          <w:bdr w:val="none" w:color="auto" w:sz="0" w:space="0"/>
        </w:rPr>
        <w:t>2023</w:t>
      </w:r>
      <w:r>
        <w:rPr>
          <w:rFonts w:hint="eastAsia" w:ascii="仿宋_GB2312" w:hAnsi="Times New Roman" w:eastAsia="仿宋_GB2312" w:cs="仿宋_GB2312"/>
          <w:spacing w:val="0"/>
          <w:sz w:val="32"/>
          <w:szCs w:val="32"/>
          <w:bdr w:val="none" w:color="auto" w:sz="0" w:space="0"/>
        </w:rPr>
        <w:t>年</w:t>
      </w:r>
      <w:r>
        <w:rPr>
          <w:rFonts w:hint="default" w:ascii="Times New Roman" w:hAnsi="Times New Roman" w:cs="Times New Roman"/>
          <w:spacing w:val="0"/>
          <w:sz w:val="32"/>
          <w:szCs w:val="32"/>
          <w:bdr w:val="none" w:color="auto" w:sz="0" w:space="0"/>
        </w:rPr>
        <w:t>10</w:t>
      </w:r>
      <w:r>
        <w:rPr>
          <w:rFonts w:hint="eastAsia" w:ascii="仿宋_GB2312" w:hAnsi="Times New Roman" w:eastAsia="仿宋_GB2312" w:cs="仿宋_GB2312"/>
          <w:spacing w:val="0"/>
          <w:sz w:val="32"/>
          <w:szCs w:val="32"/>
          <w:bdr w:val="none" w:color="auto" w:sz="0" w:space="0"/>
        </w:rPr>
        <w:t>月</w:t>
      </w:r>
      <w:r>
        <w:rPr>
          <w:rFonts w:hint="default" w:ascii="Times New Roman" w:hAnsi="Times New Roman" w:cs="Times New Roman"/>
          <w:spacing w:val="0"/>
          <w:sz w:val="32"/>
          <w:szCs w:val="32"/>
          <w:bdr w:val="none" w:color="auto" w:sz="0" w:space="0"/>
        </w:rPr>
        <w:t>1</w:t>
      </w:r>
      <w:r>
        <w:rPr>
          <w:rFonts w:hint="eastAsia" w:ascii="仿宋_GB2312" w:hAnsi="Times New Roman" w:eastAsia="仿宋_GB2312" w:cs="仿宋_GB2312"/>
          <w:spacing w:val="0"/>
          <w:sz w:val="32"/>
          <w:szCs w:val="32"/>
          <w:bdr w:val="none" w:color="auto" w:sz="0" w:space="0"/>
        </w:rPr>
        <w:t>日起施行。新的法规、规章建立了企业名称自主申报制度，完善了企业名称基本规范，强化了事中事后监管，有效维护了企业名称登记管理秩序。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实行企业名称自主申报以后，登记机关取消了企业名称预先核准制度，向社会公开企业名称的基本规则，免费开放企业名称数据的查询。企业可以通过企业名称申报系统或者在企业登记机关的服务窗口提交有关信息和材料，对拟定的企业名称进行查询、比对和筛选，选取符合规定的企业名称。企业对自己选取的企业名称自主判断、决定申报、登记和使用，并承诺依法承担相应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both"/>
        <w:rPr>
          <w:rFonts w:hint="default" w:ascii="Times New Roman" w:hAnsi="Times New Roman" w:cs="Times New Roman"/>
          <w:sz w:val="32"/>
          <w:szCs w:val="32"/>
        </w:rPr>
      </w:pPr>
      <w:r>
        <w:rPr>
          <w:rFonts w:hint="eastAsia" w:ascii="黑体" w:hAnsi="宋体" w:eastAsia="黑体" w:cs="黑体"/>
          <w:spacing w:val="0"/>
          <w:sz w:val="32"/>
          <w:szCs w:val="32"/>
          <w:bdr w:val="none" w:color="auto" w:sz="0" w:space="0"/>
        </w:rPr>
        <w:t>二、制定《指引》的主要考虑是什么？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both"/>
        <w:rPr>
          <w:rFonts w:hint="default" w:ascii="Times New Roman" w:hAnsi="Times New Roman" w:cs="Times New Roman"/>
          <w:sz w:val="18"/>
          <w:szCs w:val="18"/>
        </w:rPr>
      </w:pPr>
      <w:r>
        <w:rPr>
          <w:rFonts w:hint="eastAsia" w:ascii="仿宋_GB2312" w:hAnsi="Times New Roman" w:eastAsia="仿宋_GB2312" w:cs="仿宋_GB2312"/>
          <w:spacing w:val="0"/>
          <w:sz w:val="32"/>
          <w:szCs w:val="32"/>
          <w:bdr w:val="none" w:color="auto" w:sz="0" w:space="0"/>
        </w:rPr>
        <w:t>为贯彻落实相关决策部署，解决企业名称申报中存在的标准不统一、规则不清晰等问题，切实方便企业和群众办事，市场监管总局严格遵循《中华人民共和国公司法》《企业名称登记管理规定》《企业名称登记管理规定实施办法》等企业登记规定要求，同时结合《中华人民共和国反不正当竞争法》《中华人民共和国商标法》等法律法规规定，总结近年来企业名称登记实践，研究制定了《指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ascii="楷体" w:hAnsi="楷体" w:eastAsia="楷体" w:cs="楷体"/>
          <w:spacing w:val="0"/>
          <w:sz w:val="32"/>
          <w:szCs w:val="32"/>
          <w:bdr w:val="none" w:color="auto" w:sz="0" w:space="0"/>
        </w:rPr>
        <w:t>一是有助于推动构建全国统一大市场。</w:t>
      </w:r>
      <w:r>
        <w:rPr>
          <w:rFonts w:hint="eastAsia" w:ascii="仿宋_GB2312" w:hAnsi="Times New Roman" w:eastAsia="仿宋_GB2312" w:cs="仿宋_GB2312"/>
          <w:spacing w:val="0"/>
          <w:sz w:val="32"/>
          <w:szCs w:val="32"/>
          <w:bdr w:val="none" w:color="auto" w:sz="0" w:space="0"/>
        </w:rPr>
        <w:t>近年来，市场监管总局强化统一市场基础制度规则，加强企业名称登记全链条、全流程管理，规范统一企业名称审查规则，开展不含行政区划企业名称登记管理工作授权，不断补充细化规定相关内容。制定出台《指引》有助于进一步规范统一企业名称制度规则，为企业提供清晰操作指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楷体" w:hAnsi="楷体" w:eastAsia="楷体" w:cs="楷体"/>
          <w:spacing w:val="0"/>
          <w:sz w:val="32"/>
          <w:szCs w:val="32"/>
          <w:bdr w:val="none" w:color="auto" w:sz="0" w:space="0"/>
        </w:rPr>
        <w:t>二是有助于提升依法行政水平。</w:t>
      </w:r>
      <w:r>
        <w:rPr>
          <w:rFonts w:hint="eastAsia" w:ascii="仿宋_GB2312" w:hAnsi="Times New Roman" w:eastAsia="仿宋_GB2312" w:cs="仿宋_GB2312"/>
          <w:spacing w:val="0"/>
          <w:sz w:val="32"/>
          <w:szCs w:val="32"/>
          <w:bdr w:val="none" w:color="auto" w:sz="0" w:space="0"/>
        </w:rPr>
        <w:t>《指引》主要是对现有企业名称登记管理相关法律法规和操作流程的系统梳理，针对企业在名称申报过程中可能遇到的疑难问题，如申报流程、一般规则、相同与近似比对、要点提示等提供了具体的参考标准、风险提示和明确指引。这些内容既是对现有法律法规的细化落实，也是对企业名称登记实践经验的总结，有助于消除企业在名称申报中的模糊认识和预期结果的不确定性，扎实推进依法行政，提升登记管理规范化、标准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楷体" w:hAnsi="楷体" w:eastAsia="楷体" w:cs="楷体"/>
          <w:spacing w:val="0"/>
          <w:sz w:val="32"/>
          <w:szCs w:val="32"/>
          <w:bdr w:val="none" w:color="auto" w:sz="0" w:space="0"/>
        </w:rPr>
        <w:t>三是有助于增强政务服务效能。</w:t>
      </w:r>
      <w:r>
        <w:rPr>
          <w:rFonts w:hint="eastAsia" w:ascii="仿宋_GB2312" w:hAnsi="Times New Roman" w:eastAsia="仿宋_GB2312" w:cs="仿宋_GB2312"/>
          <w:spacing w:val="0"/>
          <w:sz w:val="32"/>
          <w:szCs w:val="32"/>
          <w:bdr w:val="none" w:color="auto" w:sz="0" w:space="0"/>
        </w:rPr>
        <w:t>《指引》旨在细化完善企业名称申报具体指引要求，解决企业名称申报中存在的难点疑点问题，帮助企业更好地理解和遵守相关规定，提高企业名称申报的效率和规范性。通过帮助申请人快速掌握申报要求，努力实现</w:t>
      </w:r>
      <w:r>
        <w:rPr>
          <w:rFonts w:hint="default" w:ascii="Times New Roman" w:hAnsi="Times New Roman" w:cs="Times New Roman"/>
          <w:spacing w:val="0"/>
          <w:sz w:val="32"/>
          <w:szCs w:val="32"/>
          <w:bdr w:val="none" w:color="auto" w:sz="0" w:space="0"/>
        </w:rPr>
        <w:t>“</w:t>
      </w:r>
      <w:r>
        <w:rPr>
          <w:rFonts w:hint="eastAsia" w:ascii="仿宋_GB2312" w:hAnsi="Times New Roman" w:eastAsia="仿宋_GB2312" w:cs="仿宋_GB2312"/>
          <w:spacing w:val="0"/>
          <w:sz w:val="32"/>
          <w:szCs w:val="32"/>
          <w:bdr w:val="none" w:color="auto" w:sz="0" w:space="0"/>
        </w:rPr>
        <w:t>一次申报、高效办结</w:t>
      </w:r>
      <w:r>
        <w:rPr>
          <w:rFonts w:hint="default" w:ascii="Times New Roman" w:hAnsi="Times New Roman" w:cs="Times New Roman"/>
          <w:spacing w:val="0"/>
          <w:sz w:val="32"/>
          <w:szCs w:val="32"/>
          <w:bdr w:val="none" w:color="auto" w:sz="0" w:space="0"/>
        </w:rPr>
        <w:t>”</w:t>
      </w:r>
      <w:r>
        <w:rPr>
          <w:rFonts w:hint="eastAsia" w:ascii="仿宋_GB2312" w:hAnsi="Times New Roman" w:eastAsia="仿宋_GB2312" w:cs="仿宋_GB2312"/>
          <w:spacing w:val="0"/>
          <w:sz w:val="32"/>
          <w:szCs w:val="32"/>
          <w:bdr w:val="none" w:color="auto" w:sz="0" w:space="0"/>
        </w:rPr>
        <w:t>，切实提升申请人办事体验，避免因名称问题导致的纠纷和不便，降低制度性交易成本。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both"/>
        <w:rPr>
          <w:rFonts w:hint="default" w:ascii="Times New Roman" w:hAnsi="Times New Roman" w:cs="Times New Roman"/>
          <w:sz w:val="32"/>
          <w:szCs w:val="32"/>
        </w:rPr>
      </w:pPr>
      <w:r>
        <w:rPr>
          <w:rFonts w:hint="eastAsia" w:ascii="黑体" w:hAnsi="宋体" w:eastAsia="黑体" w:cs="黑体"/>
          <w:spacing w:val="0"/>
          <w:sz w:val="32"/>
          <w:szCs w:val="32"/>
          <w:bdr w:val="none" w:color="auto" w:sz="0" w:space="0"/>
        </w:rPr>
        <w:t>三、《指引》的主要内容有哪些？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楷体" w:hAnsi="楷体" w:eastAsia="楷体" w:cs="楷体"/>
          <w:spacing w:val="0"/>
          <w:sz w:val="32"/>
          <w:szCs w:val="32"/>
          <w:bdr w:val="none" w:color="auto" w:sz="0" w:space="0"/>
        </w:rPr>
        <w:t>一是明确《指引》的适用范围。</w:t>
      </w:r>
      <w:r>
        <w:rPr>
          <w:rFonts w:hint="eastAsia" w:ascii="仿宋_GB2312" w:hAnsi="Times New Roman" w:eastAsia="仿宋_GB2312" w:cs="仿宋_GB2312"/>
          <w:spacing w:val="0"/>
          <w:sz w:val="32"/>
          <w:szCs w:val="32"/>
          <w:bdr w:val="none" w:color="auto" w:sz="0" w:space="0"/>
        </w:rPr>
        <w:t>《指引》适用于企业设立、变更时的名称申报，使用名称的个体工商户和农民专业合作社的名称申报可参照执行。同时，强调企业申报和使用名称应遵守相关法律法规，遵循诚实信用原则，尊重他人在先合法权利，避免混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楷体" w:hAnsi="楷体" w:eastAsia="楷体" w:cs="楷体"/>
          <w:spacing w:val="0"/>
          <w:sz w:val="32"/>
          <w:szCs w:val="32"/>
          <w:bdr w:val="none" w:color="auto" w:sz="0" w:space="0"/>
        </w:rPr>
        <w:t>二是规范企业名称申报流程。</w:t>
      </w:r>
      <w:r>
        <w:rPr>
          <w:rFonts w:hint="eastAsia" w:ascii="仿宋_GB2312" w:hAnsi="Times New Roman" w:eastAsia="仿宋_GB2312" w:cs="仿宋_GB2312"/>
          <w:spacing w:val="0"/>
          <w:sz w:val="32"/>
          <w:szCs w:val="32"/>
          <w:bdr w:val="none" w:color="auto" w:sz="0" w:space="0"/>
        </w:rPr>
        <w:t>详细介绍了企业名称申报的准备工作、申报途径（包括线上通过企业名称申报系统、线下在企业登记机关服务窗口）、名称保留规则（保留期一般为</w:t>
      </w:r>
      <w:r>
        <w:rPr>
          <w:rFonts w:hint="default" w:ascii="Times New Roman" w:hAnsi="Times New Roman" w:cs="Times New Roman"/>
          <w:spacing w:val="0"/>
          <w:sz w:val="32"/>
          <w:szCs w:val="32"/>
          <w:bdr w:val="none" w:color="auto" w:sz="0" w:space="0"/>
        </w:rPr>
        <w:t>2</w:t>
      </w:r>
      <w:r>
        <w:rPr>
          <w:rFonts w:hint="eastAsia" w:ascii="仿宋_GB2312" w:hAnsi="Times New Roman" w:eastAsia="仿宋_GB2312" w:cs="仿宋_GB2312"/>
          <w:spacing w:val="0"/>
          <w:sz w:val="32"/>
          <w:szCs w:val="32"/>
          <w:bdr w:val="none" w:color="auto" w:sz="0" w:space="0"/>
        </w:rPr>
        <w:t>个月，特殊情况为</w:t>
      </w:r>
      <w:r>
        <w:rPr>
          <w:rFonts w:hint="default" w:ascii="Times New Roman" w:hAnsi="Times New Roman" w:cs="Times New Roman"/>
          <w:spacing w:val="0"/>
          <w:sz w:val="32"/>
          <w:szCs w:val="32"/>
          <w:bdr w:val="none" w:color="auto" w:sz="0" w:space="0"/>
        </w:rPr>
        <w:t>1</w:t>
      </w:r>
      <w:r>
        <w:rPr>
          <w:rFonts w:hint="eastAsia" w:ascii="仿宋_GB2312" w:hAnsi="Times New Roman" w:eastAsia="仿宋_GB2312" w:cs="仿宋_GB2312"/>
          <w:spacing w:val="0"/>
          <w:sz w:val="32"/>
          <w:szCs w:val="32"/>
          <w:bdr w:val="none" w:color="auto" w:sz="0" w:space="0"/>
        </w:rPr>
        <w:t>年）以及申报结果的处理（明确申报系统服务性质及登记机关审查要求）。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楷体" w:hAnsi="楷体" w:eastAsia="楷体" w:cs="楷体"/>
          <w:spacing w:val="0"/>
          <w:sz w:val="32"/>
          <w:szCs w:val="32"/>
          <w:bdr w:val="none" w:color="auto" w:sz="0" w:space="0"/>
        </w:rPr>
        <w:t>三是明确企业名称构成的一般规则。</w:t>
      </w:r>
      <w:r>
        <w:rPr>
          <w:rFonts w:hint="eastAsia" w:ascii="仿宋_GB2312" w:hAnsi="Times New Roman" w:eastAsia="仿宋_GB2312" w:cs="仿宋_GB2312"/>
          <w:spacing w:val="0"/>
          <w:sz w:val="32"/>
          <w:szCs w:val="32"/>
          <w:bdr w:val="none" w:color="auto" w:sz="0" w:space="0"/>
        </w:rPr>
        <w:t>对企业名称用字（使用规范汉字）、组成要素（行政区划名称、字号、行业或者经营特点、组织形式）及排列顺序作出指引，并分别细化行政区划名称、字号、行业或者经营特点、组织形式的具体指引。此外，还对企业分支机构名称、企业集团名称和外商投资企业名称的构成及使用规则进行了明确指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楷体" w:hAnsi="楷体" w:eastAsia="楷体" w:cs="楷体"/>
          <w:spacing w:val="0"/>
          <w:sz w:val="32"/>
          <w:szCs w:val="32"/>
          <w:bdr w:val="none" w:color="auto" w:sz="0" w:space="0"/>
        </w:rPr>
        <w:t>四是字号相同与近似的比对。</w:t>
      </w:r>
      <w:r>
        <w:rPr>
          <w:rFonts w:hint="eastAsia" w:ascii="仿宋_GB2312" w:hAnsi="Times New Roman" w:eastAsia="仿宋_GB2312" w:cs="仿宋_GB2312"/>
          <w:spacing w:val="0"/>
          <w:sz w:val="32"/>
          <w:szCs w:val="32"/>
          <w:bdr w:val="none" w:color="auto" w:sz="0" w:space="0"/>
        </w:rPr>
        <w:t>明确在同一企业登记机关，字号不得与特定情形下的同行业或不使用行业表述的企业名称字号相同，并列举了字号相同的具体情形及</w:t>
      </w:r>
      <w:r>
        <w:rPr>
          <w:rFonts w:hint="default" w:ascii="Times New Roman" w:hAnsi="Times New Roman" w:cs="Times New Roman"/>
          <w:spacing w:val="0"/>
          <w:sz w:val="32"/>
          <w:szCs w:val="32"/>
          <w:bdr w:val="none" w:color="auto" w:sz="0" w:space="0"/>
        </w:rPr>
        <w:t>“</w:t>
      </w:r>
      <w:r>
        <w:rPr>
          <w:rFonts w:hint="eastAsia" w:ascii="仿宋_GB2312" w:hAnsi="Times New Roman" w:eastAsia="仿宋_GB2312" w:cs="仿宋_GB2312"/>
          <w:spacing w:val="0"/>
          <w:sz w:val="32"/>
          <w:szCs w:val="32"/>
          <w:bdr w:val="none" w:color="auto" w:sz="0" w:space="0"/>
        </w:rPr>
        <w:t>有投资关系</w:t>
      </w:r>
      <w:r>
        <w:rPr>
          <w:rFonts w:hint="default" w:ascii="Times New Roman" w:hAnsi="Times New Roman" w:cs="Times New Roman"/>
          <w:spacing w:val="0"/>
          <w:sz w:val="32"/>
          <w:szCs w:val="32"/>
          <w:bdr w:val="none" w:color="auto" w:sz="0" w:space="0"/>
        </w:rPr>
        <w:t>”</w:t>
      </w:r>
      <w:r>
        <w:rPr>
          <w:rFonts w:hint="eastAsia" w:ascii="仿宋_GB2312" w:hAnsi="Times New Roman" w:eastAsia="仿宋_GB2312" w:cs="仿宋_GB2312"/>
          <w:spacing w:val="0"/>
          <w:sz w:val="32"/>
          <w:szCs w:val="32"/>
          <w:bdr w:val="none" w:color="auto" w:sz="0" w:space="0"/>
        </w:rPr>
        <w:t>的情形。同时，详细介绍了近似名称的比对规则及相关风险提示，包括字号包含、字音相同、字形相近等多种情形。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楷体" w:hAnsi="楷体" w:eastAsia="楷体" w:cs="楷体"/>
          <w:spacing w:val="0"/>
          <w:sz w:val="32"/>
          <w:szCs w:val="32"/>
          <w:bdr w:val="none" w:color="auto" w:sz="0" w:space="0"/>
        </w:rPr>
        <w:t>五是对企业名称申报中的重点问题进行要点提示。</w:t>
      </w:r>
      <w:r>
        <w:rPr>
          <w:rFonts w:hint="eastAsia" w:ascii="仿宋_GB2312" w:hAnsi="Times New Roman" w:eastAsia="仿宋_GB2312" w:cs="仿宋_GB2312"/>
          <w:spacing w:val="0"/>
          <w:sz w:val="32"/>
          <w:szCs w:val="32"/>
          <w:bdr w:val="none" w:color="auto" w:sz="0" w:space="0"/>
        </w:rPr>
        <w:t>提示企业名称存在禁止性规定要求，提示企业名称申报系统存在一定的局限性，提示申请人尊重他人在先合法权利，提示规范使用语言文字等，明确企业信息公示义务、申报不含行政区划名称的企业名称要求、申报条件变化时的名称变更义务及相关法律责任，同时告知了权利救济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楷体" w:hAnsi="楷体" w:eastAsia="楷体" w:cs="楷体"/>
          <w:spacing w:val="0"/>
          <w:sz w:val="32"/>
          <w:szCs w:val="32"/>
          <w:bdr w:val="none" w:color="auto" w:sz="0" w:space="0"/>
        </w:rPr>
        <w:t>六是说明《指引》的效力。</w:t>
      </w:r>
      <w:r>
        <w:rPr>
          <w:rFonts w:hint="eastAsia" w:ascii="仿宋_GB2312" w:hAnsi="Times New Roman" w:eastAsia="仿宋_GB2312" w:cs="仿宋_GB2312"/>
          <w:spacing w:val="0"/>
          <w:sz w:val="32"/>
          <w:szCs w:val="32"/>
          <w:bdr w:val="none" w:color="auto" w:sz="0" w:space="0"/>
        </w:rPr>
        <w:t>明确《指引》仅对企业名称申报提供一般性指引，供申请人参考，不具有强制性，实际申报应结合相关法律法规具体分析。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rPr>
          <w:rFonts w:hint="default" w:ascii="Times New Roman" w:hAnsi="Times New Roman" w:cs="Times New Roman"/>
          <w:sz w:val="32"/>
          <w:szCs w:val="32"/>
        </w:rPr>
      </w:pPr>
      <w:r>
        <w:rPr>
          <w:rFonts w:hint="eastAsia" w:ascii="黑体" w:hAnsi="宋体" w:eastAsia="黑体" w:cs="黑体"/>
          <w:spacing w:val="0"/>
          <w:sz w:val="32"/>
          <w:szCs w:val="32"/>
          <w:bdr w:val="none" w:color="auto" w:sz="0" w:space="0"/>
        </w:rPr>
        <w:t>四、《指引》的预期成效有哪些？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楷体" w:hAnsi="楷体" w:eastAsia="楷体" w:cs="楷体"/>
          <w:spacing w:val="0"/>
          <w:sz w:val="32"/>
          <w:szCs w:val="32"/>
          <w:bdr w:val="none" w:color="auto" w:sz="0" w:space="0"/>
        </w:rPr>
        <w:t>一是</w:t>
      </w:r>
      <w:r>
        <w:rPr>
          <w:rFonts w:hint="eastAsia" w:ascii="仿宋_GB2312" w:hAnsi="Times New Roman" w:eastAsia="仿宋_GB2312" w:cs="仿宋_GB2312"/>
          <w:spacing w:val="0"/>
          <w:sz w:val="32"/>
          <w:szCs w:val="32"/>
          <w:bdr w:val="none" w:color="auto" w:sz="0" w:space="0"/>
        </w:rPr>
        <w:t>提升申报便捷性，明确企业名称自主申报流程和规则，为企业解疑释惑，提高名称登记效率。</w:t>
      </w:r>
      <w:r>
        <w:rPr>
          <w:rFonts w:hint="eastAsia" w:ascii="楷体" w:hAnsi="楷体" w:eastAsia="楷体" w:cs="楷体"/>
          <w:spacing w:val="0"/>
          <w:sz w:val="32"/>
          <w:szCs w:val="32"/>
          <w:bdr w:val="none" w:color="auto" w:sz="0" w:space="0"/>
        </w:rPr>
        <w:t>二是</w:t>
      </w:r>
      <w:r>
        <w:rPr>
          <w:rFonts w:hint="eastAsia" w:ascii="仿宋_GB2312" w:hAnsi="Times New Roman" w:eastAsia="仿宋_GB2312" w:cs="仿宋_GB2312"/>
          <w:spacing w:val="0"/>
          <w:sz w:val="32"/>
          <w:szCs w:val="32"/>
          <w:bdr w:val="none" w:color="auto" w:sz="0" w:space="0"/>
        </w:rPr>
        <w:t>规范市场秩序，通过明确相同、近似比对规则和禁止性规定要求，防范</w:t>
      </w:r>
      <w:r>
        <w:rPr>
          <w:rFonts w:hint="default" w:ascii="Times New Roman" w:hAnsi="Times New Roman" w:cs="Times New Roman"/>
          <w:spacing w:val="0"/>
          <w:sz w:val="32"/>
          <w:szCs w:val="32"/>
          <w:bdr w:val="none" w:color="auto" w:sz="0" w:space="0"/>
        </w:rPr>
        <w:t>“</w:t>
      </w:r>
      <w:r>
        <w:rPr>
          <w:rFonts w:hint="eastAsia" w:ascii="仿宋_GB2312" w:hAnsi="Times New Roman" w:eastAsia="仿宋_GB2312" w:cs="仿宋_GB2312"/>
          <w:spacing w:val="0"/>
          <w:sz w:val="32"/>
          <w:szCs w:val="32"/>
          <w:bdr w:val="none" w:color="auto" w:sz="0" w:space="0"/>
        </w:rPr>
        <w:t>傍名牌</w:t>
      </w:r>
      <w:r>
        <w:rPr>
          <w:rFonts w:hint="default" w:ascii="Times New Roman" w:hAnsi="Times New Roman" w:cs="Times New Roman"/>
          <w:spacing w:val="0"/>
          <w:sz w:val="32"/>
          <w:szCs w:val="32"/>
          <w:bdr w:val="none" w:color="auto" w:sz="0" w:space="0"/>
        </w:rPr>
        <w:t>”“</w:t>
      </w:r>
      <w:r>
        <w:rPr>
          <w:rFonts w:hint="eastAsia" w:ascii="仿宋_GB2312" w:hAnsi="Times New Roman" w:eastAsia="仿宋_GB2312" w:cs="仿宋_GB2312"/>
          <w:spacing w:val="0"/>
          <w:sz w:val="32"/>
          <w:szCs w:val="32"/>
          <w:bdr w:val="none" w:color="auto" w:sz="0" w:space="0"/>
        </w:rPr>
        <w:t>蹭热点</w:t>
      </w:r>
      <w:r>
        <w:rPr>
          <w:rFonts w:hint="default" w:ascii="Times New Roman" w:hAnsi="Times New Roman" w:cs="Times New Roman"/>
          <w:spacing w:val="0"/>
          <w:sz w:val="32"/>
          <w:szCs w:val="32"/>
          <w:bdr w:val="none" w:color="auto" w:sz="0" w:space="0"/>
        </w:rPr>
        <w:t>”</w:t>
      </w:r>
      <w:r>
        <w:rPr>
          <w:rFonts w:hint="eastAsia" w:ascii="仿宋_GB2312" w:hAnsi="Times New Roman" w:eastAsia="仿宋_GB2312" w:cs="仿宋_GB2312"/>
          <w:spacing w:val="0"/>
          <w:sz w:val="32"/>
          <w:szCs w:val="32"/>
          <w:bdr w:val="none" w:color="auto" w:sz="0" w:space="0"/>
        </w:rPr>
        <w:t>等乱象，维护公平竞争市场秩序。</w:t>
      </w:r>
      <w:r>
        <w:rPr>
          <w:rFonts w:hint="eastAsia" w:ascii="楷体" w:hAnsi="楷体" w:eastAsia="楷体" w:cs="楷体"/>
          <w:spacing w:val="0"/>
          <w:sz w:val="32"/>
          <w:szCs w:val="32"/>
          <w:bdr w:val="none" w:color="auto" w:sz="0" w:space="0"/>
        </w:rPr>
        <w:t>三是</w:t>
      </w:r>
      <w:r>
        <w:rPr>
          <w:rFonts w:hint="eastAsia" w:ascii="仿宋_GB2312" w:hAnsi="Times New Roman" w:eastAsia="仿宋_GB2312" w:cs="仿宋_GB2312"/>
          <w:spacing w:val="0"/>
          <w:sz w:val="32"/>
          <w:szCs w:val="32"/>
          <w:bdr w:val="none" w:color="auto" w:sz="0" w:space="0"/>
        </w:rPr>
        <w:t>强化权益保护，完善救济途径，保障企业名称权，减少侵权纠纷，同时引导企业尊重他人在先权利。</w:t>
      </w:r>
      <w:r>
        <w:rPr>
          <w:rFonts w:hint="eastAsia" w:ascii="楷体" w:hAnsi="楷体" w:eastAsia="楷体" w:cs="楷体"/>
          <w:spacing w:val="0"/>
          <w:sz w:val="32"/>
          <w:szCs w:val="32"/>
          <w:bdr w:val="none" w:color="auto" w:sz="0" w:space="0"/>
        </w:rPr>
        <w:t>四是</w:t>
      </w:r>
      <w:r>
        <w:rPr>
          <w:rFonts w:hint="eastAsia" w:ascii="仿宋_GB2312" w:hAnsi="Times New Roman" w:eastAsia="仿宋_GB2312" w:cs="仿宋_GB2312"/>
          <w:spacing w:val="0"/>
          <w:sz w:val="32"/>
          <w:szCs w:val="32"/>
          <w:bdr w:val="none" w:color="auto" w:sz="0" w:space="0"/>
        </w:rPr>
        <w:t>优化营商环境，在释放名称资源的同时，提醒企业守住合规底线，降低企业制度性交易成本。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both"/>
        <w:rPr>
          <w:rFonts w:hint="default" w:ascii="Times New Roman" w:hAnsi="Times New Roman" w:cs="Times New Roman"/>
          <w:sz w:val="32"/>
          <w:szCs w:val="32"/>
        </w:rPr>
      </w:pPr>
      <w:r>
        <w:rPr>
          <w:rFonts w:hint="eastAsia" w:ascii="黑体" w:hAnsi="宋体" w:eastAsia="黑体" w:cs="黑体"/>
          <w:spacing w:val="0"/>
          <w:sz w:val="32"/>
          <w:szCs w:val="32"/>
          <w:bdr w:val="none" w:color="auto" w:sz="0" w:space="0"/>
        </w:rPr>
        <w:t>五、如何抓好《指引》的贯彻落实？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为确保《指引》有效实施，市场监管总局将重点开展以下工作：</w:t>
      </w:r>
      <w:r>
        <w:rPr>
          <w:rFonts w:hint="eastAsia" w:ascii="楷体" w:hAnsi="楷体" w:eastAsia="楷体" w:cs="楷体"/>
          <w:spacing w:val="0"/>
          <w:sz w:val="32"/>
          <w:szCs w:val="32"/>
          <w:bdr w:val="none" w:color="auto" w:sz="0" w:space="0"/>
        </w:rPr>
        <w:t>一是加强宣传解读，提升服务水平。</w:t>
      </w:r>
      <w:r>
        <w:rPr>
          <w:rFonts w:hint="eastAsia" w:ascii="仿宋_GB2312" w:hAnsi="Times New Roman" w:eastAsia="仿宋_GB2312" w:cs="仿宋_GB2312"/>
          <w:spacing w:val="0"/>
          <w:sz w:val="32"/>
          <w:szCs w:val="32"/>
          <w:bdr w:val="none" w:color="auto" w:sz="0" w:space="0"/>
        </w:rPr>
        <w:t>加大对企业名称政策的宣传解读力度，加强业务培训，增强企业依法申报意识，着力解决企业在名称申报中遇到的实际困难，引导企业依法合规申报名称，进一步提升服务效能。</w:t>
      </w:r>
      <w:r>
        <w:rPr>
          <w:rFonts w:hint="eastAsia" w:ascii="楷体" w:hAnsi="楷体" w:eastAsia="楷体" w:cs="楷体"/>
          <w:spacing w:val="0"/>
          <w:sz w:val="32"/>
          <w:szCs w:val="32"/>
          <w:bdr w:val="none" w:color="auto" w:sz="0" w:space="0"/>
        </w:rPr>
        <w:t>二是优化系统功能，提升办事体验。</w:t>
      </w:r>
      <w:r>
        <w:rPr>
          <w:rFonts w:hint="eastAsia" w:ascii="仿宋_GB2312" w:hAnsi="Times New Roman" w:eastAsia="仿宋_GB2312" w:cs="仿宋_GB2312"/>
          <w:spacing w:val="0"/>
          <w:sz w:val="32"/>
          <w:szCs w:val="32"/>
          <w:bdr w:val="none" w:color="auto" w:sz="0" w:space="0"/>
        </w:rPr>
        <w:t>坚持问题导向与需求导向，依托申报系统做好前端告知、引导和服务，充分告知申请人名称申报的规则、主体责任和法定义务，并不断提升系统的智能化水平，切实提高企业和群众的满意度和获得感。</w:t>
      </w:r>
      <w:r>
        <w:rPr>
          <w:rFonts w:hint="eastAsia" w:ascii="楷体" w:hAnsi="楷体" w:eastAsia="楷体" w:cs="楷体"/>
          <w:spacing w:val="0"/>
          <w:sz w:val="32"/>
          <w:szCs w:val="32"/>
          <w:bdr w:val="none" w:color="auto" w:sz="0" w:space="0"/>
        </w:rPr>
        <w:t>三是坚持动态调整，完善制度建设。</w:t>
      </w:r>
      <w:r>
        <w:rPr>
          <w:rFonts w:hint="eastAsia" w:ascii="仿宋_GB2312" w:hAnsi="Times New Roman" w:eastAsia="仿宋_GB2312" w:cs="仿宋_GB2312"/>
          <w:spacing w:val="0"/>
          <w:sz w:val="32"/>
          <w:szCs w:val="32"/>
          <w:bdr w:val="none" w:color="auto" w:sz="0" w:space="0"/>
        </w:rPr>
        <w:t>根据法律法规修订及实践情况，及时对《指引》进行更新完善，确保其适应发展需要。</w:t>
      </w:r>
    </w:p>
    <w:p/>
    <w:sectPr>
      <w:pgSz w:w="11906" w:h="16838"/>
      <w:pgMar w:top="1984"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D337F"/>
    <w:rsid w:val="0EFF6E0E"/>
    <w:rsid w:val="518D2B47"/>
    <w:rsid w:val="75AD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color w:val="auto"/>
      <w:kern w:val="0"/>
      <w:sz w:val="32"/>
      <w:szCs w:val="32"/>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2022-03-17T00:38:00Z</dcterms:created>
  <dc:creator>Administrator</dc:creator>
  <cp:lastModifiedBy>WPS_1653648926</cp:lastModifiedBy>
  <dcterms:modified xsi:type="dcterms:W3CDTF">2026-01-07T03:49:34Z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F6595EFADBE945F4B22B421DF917178B</vt:lpwstr>
  </property>
</Properties>
</file>