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outlineLvl w:val="1"/>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附件1</w:t>
      </w:r>
    </w:p>
    <w:p>
      <w:pPr>
        <w:spacing w:line="560" w:lineRule="exact"/>
        <w:outlineLvl w:val="1"/>
        <w:rPr>
          <w:rFonts w:ascii="Times New Roman" w:hAnsi="Times New Roman" w:eastAsia="黑体" w:cs="Times New Roman"/>
          <w:color w:val="auto"/>
          <w:sz w:val="32"/>
          <w:szCs w:val="32"/>
        </w:rPr>
      </w:pPr>
    </w:p>
    <w:p>
      <w:pPr>
        <w:spacing w:line="560" w:lineRule="exact"/>
        <w:jc w:val="center"/>
        <w:outlineLvl w:val="1"/>
        <w:rPr>
          <w:rFonts w:ascii="Times New Roman" w:hAnsi="Times New Roman" w:eastAsia="方正小标宋简体" w:cs="Times New Roman"/>
          <w:color w:val="auto"/>
          <w:spacing w:val="-24"/>
          <w:sz w:val="44"/>
          <w:szCs w:val="44"/>
        </w:rPr>
      </w:pPr>
      <w:r>
        <w:rPr>
          <w:rFonts w:ascii="Times New Roman" w:hAnsi="Times New Roman" w:eastAsia="方正小标宋简体" w:cs="Times New Roman"/>
          <w:color w:val="auto"/>
          <w:spacing w:val="-24"/>
          <w:sz w:val="44"/>
          <w:szCs w:val="44"/>
        </w:rPr>
        <w:t>广西泗涧山大鲵自治区级自然保护区范围与</w:t>
      </w:r>
    </w:p>
    <w:p>
      <w:pPr>
        <w:spacing w:line="560" w:lineRule="exact"/>
        <w:jc w:val="center"/>
        <w:outlineLvl w:val="1"/>
        <w:rPr>
          <w:rFonts w:ascii="Times New Roman" w:hAnsi="Times New Roman" w:eastAsia="方正小标宋简体" w:cs="Times New Roman"/>
          <w:color w:val="auto"/>
          <w:spacing w:val="-24"/>
          <w:sz w:val="44"/>
          <w:szCs w:val="44"/>
        </w:rPr>
      </w:pPr>
      <w:r>
        <w:rPr>
          <w:rFonts w:hint="eastAsia" w:ascii="Times New Roman" w:hAnsi="Times New Roman" w:eastAsia="方正小标宋简体" w:cs="Times New Roman"/>
          <w:color w:val="auto"/>
          <w:spacing w:val="-24"/>
          <w:sz w:val="44"/>
          <w:szCs w:val="44"/>
          <w:lang w:eastAsia="zh-CN"/>
        </w:rPr>
        <w:t>管控分</w:t>
      </w:r>
      <w:r>
        <w:rPr>
          <w:rFonts w:ascii="Times New Roman" w:hAnsi="Times New Roman" w:eastAsia="方正小标宋简体" w:cs="Times New Roman"/>
          <w:color w:val="auto"/>
          <w:spacing w:val="-24"/>
          <w:sz w:val="44"/>
          <w:szCs w:val="44"/>
        </w:rPr>
        <w:t>区调整方案</w:t>
      </w:r>
    </w:p>
    <w:p>
      <w:pPr>
        <w:spacing w:line="560" w:lineRule="exact"/>
        <w:ind w:firstLine="642" w:firstLineChars="200"/>
        <w:outlineLvl w:val="1"/>
        <w:rPr>
          <w:rFonts w:ascii="Times New Roman" w:hAnsi="Times New Roman" w:eastAsia="仿宋" w:cs="Times New Roman"/>
          <w:b/>
          <w:bCs/>
          <w:color w:val="auto"/>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outlineLvl w:val="1"/>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一、基本情况</w:t>
      </w:r>
    </w:p>
    <w:p>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广西泗涧山大鲵自治区级自然保护区（简称</w:t>
      </w:r>
      <w:r>
        <w:rPr>
          <w:rFonts w:hint="eastAsia" w:ascii="仿宋_GB2312" w:hAnsi="仿宋_GB2312" w:eastAsia="仿宋_GB2312" w:cs="仿宋_GB2312"/>
          <w:color w:val="auto"/>
          <w:sz w:val="32"/>
          <w:szCs w:val="32"/>
        </w:rPr>
        <w:t>“泗涧山自然保护区”</w:t>
      </w:r>
      <w:r>
        <w:rPr>
          <w:rFonts w:ascii="Times New Roman" w:hAnsi="Times New Roman" w:eastAsia="仿宋_GB2312" w:cs="Times New Roman"/>
          <w:color w:val="auto"/>
          <w:sz w:val="32"/>
          <w:szCs w:val="32"/>
        </w:rPr>
        <w:t>）地处柳州市融水苗族自治县，批复面积10384.0公顷。主要保护对象为大鲵及其栖息地，管理机构为融水苗族自治县泗涧山大鲵自治区级自然保护区管理中心。</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outlineLvl w:val="1"/>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二、交叉重叠</w:t>
      </w:r>
    </w:p>
    <w:p>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泗涧山自然保护区与其他自然保护地不存在交叉重叠情况。</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outlineLvl w:val="1"/>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三、边界范围调整</w:t>
      </w:r>
    </w:p>
    <w:p>
      <w:pPr>
        <w:keepNext w:val="0"/>
        <w:keepLines w:val="0"/>
        <w:pageBreakBefore w:val="0"/>
        <w:widowControl/>
        <w:kinsoku/>
        <w:wordWrap/>
        <w:overflowPunct/>
        <w:topLinePunct w:val="0"/>
        <w:autoSpaceDE/>
        <w:autoSpaceDN/>
        <w:bidi w:val="0"/>
        <w:adjustRightInd/>
        <w:snapToGrid/>
        <w:spacing w:line="540" w:lineRule="exact"/>
        <w:ind w:firstLine="642" w:firstLineChars="200"/>
        <w:jc w:val="both"/>
        <w:textAlignment w:val="auto"/>
        <w:rPr>
          <w:rFonts w:ascii="Times New Roman" w:hAnsi="Times New Roman" w:eastAsia="楷体_GB2312" w:cs="Times New Roman"/>
          <w:b/>
          <w:bCs/>
          <w:color w:val="auto"/>
          <w:sz w:val="32"/>
          <w:szCs w:val="32"/>
        </w:rPr>
      </w:pPr>
      <w:r>
        <w:rPr>
          <w:rFonts w:ascii="Times New Roman" w:hAnsi="Times New Roman" w:eastAsia="楷体_GB2312" w:cs="Times New Roman"/>
          <w:b/>
          <w:bCs/>
          <w:color w:val="auto"/>
          <w:sz w:val="32"/>
          <w:szCs w:val="32"/>
        </w:rPr>
        <w:t>（一）调出</w:t>
      </w:r>
    </w:p>
    <w:p>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拟调出区域总面积</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highlight w:val="none"/>
          <w:lang w:val="en-US" w:eastAsia="zh-CN"/>
        </w:rPr>
        <w:t>208.0</w:t>
      </w:r>
      <w:r>
        <w:rPr>
          <w:rFonts w:ascii="Times New Roman" w:hAnsi="Times New Roman" w:eastAsia="仿宋_GB2312" w:cs="Times New Roman"/>
          <w:color w:val="auto"/>
          <w:sz w:val="32"/>
          <w:szCs w:val="32"/>
          <w:highlight w:val="none"/>
        </w:rPr>
        <w:t>公顷，其中调出人工林44</w:t>
      </w:r>
      <w:r>
        <w:rPr>
          <w:rFonts w:hint="eastAsia" w:ascii="Times New Roman" w:hAnsi="Times New Roman" w:eastAsia="仿宋_GB2312" w:cs="Times New Roman"/>
          <w:color w:val="auto"/>
          <w:sz w:val="32"/>
          <w:szCs w:val="32"/>
          <w:highlight w:val="none"/>
          <w:lang w:val="en-US" w:eastAsia="zh-CN"/>
        </w:rPr>
        <w:t>20.7</w:t>
      </w:r>
      <w:r>
        <w:rPr>
          <w:rFonts w:ascii="Times New Roman" w:hAnsi="Times New Roman" w:eastAsia="仿宋_GB2312" w:cs="Times New Roman"/>
          <w:color w:val="auto"/>
          <w:sz w:val="32"/>
          <w:szCs w:val="32"/>
          <w:highlight w:val="none"/>
        </w:rPr>
        <w:t>公顷，调出生产生活集中的村庄、耕地等</w:t>
      </w:r>
      <w:r>
        <w:rPr>
          <w:rFonts w:hint="eastAsia" w:ascii="Times New Roman" w:hAnsi="Times New Roman" w:eastAsia="仿宋_GB2312" w:cs="Times New Roman"/>
          <w:color w:val="auto"/>
          <w:sz w:val="32"/>
          <w:szCs w:val="32"/>
          <w:highlight w:val="none"/>
          <w:lang w:val="en-US" w:eastAsia="zh-CN"/>
        </w:rPr>
        <w:t>247.2</w:t>
      </w:r>
      <w:r>
        <w:rPr>
          <w:rFonts w:ascii="Times New Roman" w:hAnsi="Times New Roman" w:eastAsia="仿宋_GB2312" w:cs="Times New Roman"/>
          <w:color w:val="auto"/>
          <w:sz w:val="32"/>
          <w:szCs w:val="32"/>
          <w:highlight w:val="none"/>
        </w:rPr>
        <w:t>公顷，调出因避免自然保护</w:t>
      </w:r>
      <w:r>
        <w:rPr>
          <w:rFonts w:hint="eastAsia" w:ascii="Times New Roman" w:hAnsi="Times New Roman" w:eastAsia="仿宋_GB2312" w:cs="Times New Roman"/>
          <w:color w:val="auto"/>
          <w:sz w:val="32"/>
          <w:szCs w:val="32"/>
          <w:highlight w:val="none"/>
          <w:lang w:val="en-US" w:eastAsia="zh-CN"/>
        </w:rPr>
        <w:t>区</w:t>
      </w:r>
      <w:r>
        <w:rPr>
          <w:rFonts w:ascii="Times New Roman" w:hAnsi="Times New Roman" w:eastAsia="仿宋_GB2312" w:cs="Times New Roman"/>
          <w:color w:val="auto"/>
          <w:sz w:val="32"/>
          <w:szCs w:val="32"/>
          <w:highlight w:val="none"/>
        </w:rPr>
        <w:t>破碎化等进行的修边、处理细碎地块等</w:t>
      </w:r>
      <w:r>
        <w:rPr>
          <w:rFonts w:hint="eastAsia" w:ascii="Times New Roman" w:hAnsi="Times New Roman" w:eastAsia="仿宋_GB2312" w:cs="Times New Roman"/>
          <w:color w:val="auto"/>
          <w:sz w:val="32"/>
          <w:szCs w:val="32"/>
          <w:highlight w:val="none"/>
          <w:lang w:val="en-US" w:eastAsia="zh-CN"/>
        </w:rPr>
        <w:t>540.1</w:t>
      </w:r>
      <w:r>
        <w:rPr>
          <w:rFonts w:ascii="Times New Roman" w:hAnsi="Times New Roman" w:eastAsia="仿宋_GB2312" w:cs="Times New Roman"/>
          <w:color w:val="auto"/>
          <w:sz w:val="32"/>
          <w:szCs w:val="32"/>
          <w:highlight w:val="none"/>
        </w:rPr>
        <w:t>公顷。</w:t>
      </w:r>
    </w:p>
    <w:p>
      <w:pPr>
        <w:keepNext w:val="0"/>
        <w:keepLines w:val="0"/>
        <w:pageBreakBefore w:val="0"/>
        <w:widowControl/>
        <w:kinsoku/>
        <w:wordWrap/>
        <w:overflowPunct/>
        <w:topLinePunct w:val="0"/>
        <w:autoSpaceDE/>
        <w:autoSpaceDN/>
        <w:bidi w:val="0"/>
        <w:adjustRightInd/>
        <w:snapToGrid/>
        <w:spacing w:line="540" w:lineRule="exact"/>
        <w:ind w:firstLine="642" w:firstLineChars="200"/>
        <w:jc w:val="both"/>
        <w:textAlignment w:val="auto"/>
        <w:rPr>
          <w:rFonts w:ascii="Times New Roman" w:hAnsi="Times New Roman" w:eastAsia="楷体_GB2312" w:cs="Times New Roman"/>
          <w:b/>
          <w:bCs/>
          <w:color w:val="auto"/>
          <w:sz w:val="32"/>
          <w:szCs w:val="32"/>
        </w:rPr>
      </w:pPr>
      <w:r>
        <w:rPr>
          <w:rFonts w:ascii="Times New Roman" w:hAnsi="Times New Roman" w:eastAsia="楷体_GB2312" w:cs="Times New Roman"/>
          <w:b/>
          <w:bCs/>
          <w:color w:val="auto"/>
          <w:sz w:val="32"/>
          <w:szCs w:val="32"/>
        </w:rPr>
        <w:t>（二）调入</w:t>
      </w:r>
    </w:p>
    <w:p>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无拟调入区域。</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outlineLvl w:val="1"/>
        <w:rPr>
          <w:rFonts w:hint="eastAsia" w:ascii="Times New Roman" w:hAnsi="Times New Roman" w:eastAsia="黑体" w:cs="Times New Roman"/>
          <w:color w:val="auto"/>
          <w:sz w:val="32"/>
          <w:szCs w:val="32"/>
          <w:lang w:eastAsia="zh-CN"/>
        </w:rPr>
      </w:pPr>
      <w:r>
        <w:rPr>
          <w:rFonts w:ascii="Times New Roman" w:hAnsi="Times New Roman" w:eastAsia="黑体" w:cs="Times New Roman"/>
          <w:color w:val="auto"/>
          <w:sz w:val="32"/>
          <w:szCs w:val="32"/>
        </w:rPr>
        <w:t>四、</w:t>
      </w:r>
      <w:r>
        <w:rPr>
          <w:rFonts w:hint="eastAsia" w:ascii="Times New Roman" w:hAnsi="Times New Roman" w:eastAsia="黑体" w:cs="Times New Roman"/>
          <w:color w:val="auto"/>
          <w:sz w:val="32"/>
          <w:szCs w:val="32"/>
          <w:lang w:eastAsia="zh-CN"/>
        </w:rPr>
        <w:t>管控分区</w:t>
      </w:r>
    </w:p>
    <w:p>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调整后，泗涧山自然保护区</w:t>
      </w:r>
      <w:bookmarkStart w:id="0" w:name="_Hlk175675384"/>
      <w:r>
        <w:rPr>
          <w:rFonts w:ascii="Times New Roman" w:hAnsi="Times New Roman" w:eastAsia="仿宋_GB2312" w:cs="Times New Roman"/>
          <w:color w:val="auto"/>
          <w:sz w:val="32"/>
          <w:szCs w:val="32"/>
        </w:rPr>
        <w:t>核心</w:t>
      </w:r>
      <w:r>
        <w:rPr>
          <w:rFonts w:hint="eastAsia" w:ascii="Times New Roman" w:hAnsi="Times New Roman" w:eastAsia="仿宋_GB2312" w:cs="Times New Roman"/>
          <w:color w:val="auto"/>
          <w:sz w:val="32"/>
          <w:szCs w:val="32"/>
          <w:lang w:val="en-US" w:eastAsia="zh-CN"/>
        </w:rPr>
        <w:t>保护区</w:t>
      </w:r>
      <w:r>
        <w:rPr>
          <w:rFonts w:ascii="Times New Roman" w:hAnsi="Times New Roman" w:eastAsia="仿宋_GB2312" w:cs="Times New Roman"/>
          <w:color w:val="auto"/>
          <w:sz w:val="32"/>
          <w:szCs w:val="32"/>
        </w:rPr>
        <w:t>面积</w:t>
      </w:r>
      <w:r>
        <w:rPr>
          <w:rFonts w:hint="eastAsia" w:ascii="Times New Roman" w:hAnsi="Times New Roman" w:eastAsia="仿宋_GB2312" w:cs="Times New Roman"/>
          <w:color w:val="auto"/>
          <w:sz w:val="32"/>
          <w:szCs w:val="32"/>
          <w:lang w:val="en-US" w:eastAsia="zh-CN"/>
        </w:rPr>
        <w:t>3444.1</w:t>
      </w:r>
      <w:r>
        <w:rPr>
          <w:rFonts w:ascii="Times New Roman" w:hAnsi="Times New Roman" w:eastAsia="仿宋_GB2312" w:cs="Times New Roman"/>
          <w:color w:val="auto"/>
          <w:sz w:val="32"/>
          <w:szCs w:val="32"/>
        </w:rPr>
        <w:t>公顷，</w:t>
      </w:r>
      <w:r>
        <w:rPr>
          <w:rFonts w:hint="eastAsia" w:ascii="Times New Roman" w:hAnsi="Times New Roman" w:eastAsia="仿宋_GB2312" w:cs="Times New Roman"/>
          <w:color w:val="auto"/>
          <w:sz w:val="32"/>
          <w:szCs w:val="32"/>
          <w:lang w:val="en-US" w:eastAsia="zh-CN"/>
        </w:rPr>
        <w:t>一般控制区</w:t>
      </w:r>
      <w:r>
        <w:rPr>
          <w:rFonts w:ascii="Times New Roman" w:hAnsi="Times New Roman" w:eastAsia="仿宋_GB2312" w:cs="Times New Roman"/>
          <w:color w:val="auto"/>
          <w:sz w:val="32"/>
          <w:szCs w:val="32"/>
        </w:rPr>
        <w:t>面积</w:t>
      </w:r>
      <w:r>
        <w:rPr>
          <w:rFonts w:hint="eastAsia" w:ascii="Times New Roman" w:hAnsi="Times New Roman" w:eastAsia="仿宋_GB2312" w:cs="Times New Roman"/>
          <w:color w:val="auto"/>
          <w:sz w:val="32"/>
          <w:szCs w:val="32"/>
          <w:lang w:val="en-US" w:eastAsia="zh-CN"/>
        </w:rPr>
        <w:t>1731.9</w:t>
      </w:r>
      <w:r>
        <w:rPr>
          <w:rFonts w:ascii="Times New Roman" w:hAnsi="Times New Roman" w:eastAsia="仿宋_GB2312" w:cs="Times New Roman"/>
          <w:color w:val="auto"/>
          <w:sz w:val="32"/>
          <w:szCs w:val="32"/>
        </w:rPr>
        <w:t>公顷</w:t>
      </w:r>
      <w:bookmarkEnd w:id="0"/>
      <w:r>
        <w:rPr>
          <w:rFonts w:ascii="Times New Roman" w:hAnsi="Times New Roman" w:eastAsia="仿宋_GB2312" w:cs="Times New Roman"/>
          <w:color w:val="auto"/>
          <w:sz w:val="32"/>
          <w:szCs w:val="32"/>
        </w:rPr>
        <w:t>。</w:t>
      </w:r>
      <w:bookmarkStart w:id="1" w:name="_GoBack"/>
      <w:bookmarkEnd w:id="1"/>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outlineLvl w:val="1"/>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五、调整结果</w:t>
      </w:r>
    </w:p>
    <w:p>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pPr>
      <w:r>
        <w:rPr>
          <w:rFonts w:ascii="Times New Roman" w:hAnsi="Times New Roman" w:eastAsia="仿宋_GB2312" w:cs="Times New Roman"/>
          <w:color w:val="auto"/>
          <w:sz w:val="32"/>
          <w:szCs w:val="32"/>
        </w:rPr>
        <w:t>调整后，泗涧山自然保护区总面积为</w:t>
      </w:r>
      <w:r>
        <w:rPr>
          <w:rFonts w:hint="eastAsia" w:ascii="Times New Roman" w:hAnsi="Times New Roman" w:eastAsia="仿宋_GB2312" w:cs="Times New Roman"/>
          <w:color w:val="auto"/>
          <w:sz w:val="32"/>
          <w:szCs w:val="32"/>
          <w:lang w:val="en-US" w:eastAsia="zh-CN"/>
        </w:rPr>
        <w:t>5176.0</w:t>
      </w:r>
      <w:r>
        <w:rPr>
          <w:rFonts w:ascii="Times New Roman" w:hAnsi="Times New Roman" w:eastAsia="仿宋_GB2312" w:cs="Times New Roman"/>
          <w:color w:val="auto"/>
          <w:sz w:val="32"/>
          <w:szCs w:val="32"/>
        </w:rPr>
        <w:t>公顷，较批复面积减少</w:t>
      </w:r>
      <w:r>
        <w:rPr>
          <w:rFonts w:hint="eastAsia" w:ascii="Times New Roman" w:hAnsi="Times New Roman" w:eastAsia="仿宋_GB2312" w:cs="Times New Roman"/>
          <w:color w:val="auto"/>
          <w:sz w:val="32"/>
          <w:szCs w:val="32"/>
          <w:lang w:val="en-US" w:eastAsia="zh-CN"/>
        </w:rPr>
        <w:t>5208.0</w:t>
      </w:r>
      <w:r>
        <w:rPr>
          <w:rFonts w:ascii="Times New Roman" w:hAnsi="Times New Roman" w:eastAsia="仿宋_GB2312" w:cs="Times New Roman"/>
          <w:color w:val="auto"/>
          <w:sz w:val="32"/>
          <w:szCs w:val="32"/>
        </w:rPr>
        <w:t>公顷</w:t>
      </w:r>
      <w:r>
        <w:rPr>
          <w:rFonts w:hint="eastAsia" w:ascii="Times New Roman" w:hAnsi="Times New Roman" w:eastAsia="仿宋_GB2312" w:cs="Times New Roman"/>
          <w:color w:val="auto"/>
          <w:sz w:val="32"/>
          <w:szCs w:val="32"/>
          <w:lang w:eastAsia="zh-CN"/>
        </w:rPr>
        <w:t>。</w:t>
      </w:r>
    </w:p>
    <w:sectPr>
      <w:pgSz w:w="11906" w:h="16838"/>
      <w:pgMar w:top="1587" w:right="1474" w:bottom="147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7F3879"/>
    <w:rsid w:val="5CC81AAF"/>
    <w:rsid w:val="5CFA50E8"/>
    <w:rsid w:val="5F9E9F45"/>
    <w:rsid w:val="5FFF6F92"/>
    <w:rsid w:val="7DB61442"/>
    <w:rsid w:val="7FDF70D2"/>
    <w:rsid w:val="DF7F3879"/>
    <w:rsid w:val="FA1F6F49"/>
    <w:rsid w:val="FEDF3A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340</Words>
  <Characters>384</Characters>
  <Lines>0</Lines>
  <Paragraphs>0</Paragraphs>
  <TotalTime>10</TotalTime>
  <ScaleCrop>false</ScaleCrop>
  <LinksUpToDate>false</LinksUpToDate>
  <CharactersWithSpaces>384</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2026-04-18T01:58:00Z</dcterms:created>
  <dc:creator>gxxc</dc:creator>
  <cp:lastModifiedBy>gxxc</cp:lastModifiedBy>
  <dcterms:modified xsi:type="dcterms:W3CDTF">2026-10-12T09:01:25Z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6B264C09BE024555A740A5EB7E0CD61D</vt:lpwstr>
  </property>
</Properties>
</file>