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B6" w:rsidRDefault="00323FA3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开展全</w:t>
      </w:r>
      <w:r w:rsidR="00C8459C">
        <w:rPr>
          <w:rFonts w:ascii="方正小标宋简体" w:eastAsia="方正小标宋简体" w:hint="eastAsia"/>
          <w:sz w:val="44"/>
          <w:szCs w:val="44"/>
        </w:rPr>
        <w:t>市</w:t>
      </w:r>
      <w:r>
        <w:rPr>
          <w:rFonts w:ascii="方正小标宋简体" w:eastAsia="方正小标宋简体" w:hint="eastAsia"/>
          <w:sz w:val="44"/>
          <w:szCs w:val="44"/>
        </w:rPr>
        <w:t>“九小场所”消防安全</w:t>
      </w:r>
    </w:p>
    <w:p w:rsidR="006149B6" w:rsidRDefault="00323FA3">
      <w:pPr>
        <w:spacing w:line="54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集中除患攻坚大整治的通告</w:t>
      </w:r>
    </w:p>
    <w:p w:rsidR="006149B6" w:rsidRDefault="006149B6">
      <w:pPr>
        <w:adjustRightInd w:val="0"/>
        <w:snapToGrid w:val="0"/>
        <w:spacing w:line="540" w:lineRule="exact"/>
        <w:ind w:firstLine="630"/>
        <w:rPr>
          <w:rFonts w:ascii="Times New Roman" w:eastAsia="方正仿宋_GBK" w:hAnsi="Times New Roman"/>
          <w:sz w:val="32"/>
          <w:szCs w:val="32"/>
        </w:rPr>
      </w:pPr>
    </w:p>
    <w:p w:rsidR="006149B6" w:rsidRDefault="00323FA3">
      <w:pPr>
        <w:adjustRightInd w:val="0"/>
        <w:snapToGrid w:val="0"/>
        <w:spacing w:line="540" w:lineRule="exact"/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为深刻吸取近期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全国重特大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火灾事故教训，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防范和遏制群死群伤火灾事故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国务院安委办的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统一部署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，即日起至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日，</w:t>
      </w:r>
      <w:r w:rsidR="00C8459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柳州市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安委办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决定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区“九小场所”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开展集中除患攻坚大整治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现将有关事项通告如下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</w:p>
    <w:p w:rsidR="006149B6" w:rsidRDefault="00323FA3" w:rsidP="00C8459C">
      <w:pPr>
        <w:widowControl/>
        <w:spacing w:line="54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一、整治范围</w:t>
      </w:r>
    </w:p>
    <w:p w:rsidR="006149B6" w:rsidRDefault="00323FA3">
      <w:pPr>
        <w:adjustRightInd w:val="0"/>
        <w:snapToGrid w:val="0"/>
        <w:spacing w:line="540" w:lineRule="exact"/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小型学校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含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幼儿园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、小型医疗机构、小商店、小餐饮、小旅店、小歌舞娱乐、小网吧、小美容洗浴、小生产加工企业等场所。</w:t>
      </w:r>
    </w:p>
    <w:p w:rsidR="006149B6" w:rsidRDefault="00323FA3" w:rsidP="00C8459C">
      <w:pPr>
        <w:widowControl/>
        <w:spacing w:line="54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二、整治内容</w:t>
      </w:r>
    </w:p>
    <w:p w:rsidR="006149B6" w:rsidRDefault="00323FA3" w:rsidP="00C8459C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</w:t>
      </w:r>
      <w:r>
        <w:rPr>
          <w:rFonts w:ascii="Times New Roman" w:eastAsia="楷体_GB2312" w:hAnsi="Times New Roman"/>
          <w:sz w:val="32"/>
          <w:szCs w:val="32"/>
        </w:rPr>
        <w:t>消防安全管理</w:t>
      </w:r>
      <w:r>
        <w:rPr>
          <w:rFonts w:ascii="Times New Roman" w:eastAsia="楷体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color w:val="000000"/>
          <w:sz w:val="32"/>
          <w:szCs w:val="32"/>
        </w:rPr>
        <w:t>单位场所不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履行</w:t>
      </w:r>
      <w:r>
        <w:rPr>
          <w:rFonts w:ascii="Times New Roman" w:eastAsia="仿宋_GB2312" w:hAnsi="Times New Roman"/>
          <w:color w:val="000000"/>
          <w:sz w:val="32"/>
          <w:szCs w:val="32"/>
        </w:rPr>
        <w:t>消防安全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主体</w:t>
      </w:r>
      <w:r>
        <w:rPr>
          <w:rFonts w:ascii="Times New Roman" w:eastAsia="仿宋_GB2312" w:hAnsi="Times New Roman"/>
          <w:color w:val="000000"/>
          <w:sz w:val="32"/>
          <w:szCs w:val="32"/>
        </w:rPr>
        <w:t>责任，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未落实消防安全“五有”（消防安全</w:t>
      </w:r>
      <w:r>
        <w:rPr>
          <w:rFonts w:ascii="Times New Roman" w:eastAsia="仿宋_GB2312" w:hAnsi="Times New Roman"/>
          <w:color w:val="000000"/>
          <w:sz w:val="32"/>
          <w:szCs w:val="32"/>
        </w:rPr>
        <w:t>有人管、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消防</w:t>
      </w:r>
      <w:r>
        <w:rPr>
          <w:rFonts w:ascii="Times New Roman" w:eastAsia="仿宋_GB2312" w:hAnsi="Times New Roman"/>
          <w:color w:val="000000"/>
          <w:sz w:val="32"/>
          <w:szCs w:val="32"/>
        </w:rPr>
        <w:t>设施有人建、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消防</w:t>
      </w:r>
      <w:r>
        <w:rPr>
          <w:rFonts w:ascii="Times New Roman" w:eastAsia="仿宋_GB2312" w:hAnsi="Times New Roman"/>
          <w:color w:val="000000"/>
          <w:sz w:val="32"/>
          <w:szCs w:val="32"/>
        </w:rPr>
        <w:t>隐患有人查、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初起</w:t>
      </w:r>
      <w:r>
        <w:rPr>
          <w:rFonts w:ascii="Times New Roman" w:eastAsia="仿宋_GB2312" w:hAnsi="Times New Roman"/>
          <w:color w:val="000000"/>
          <w:sz w:val="32"/>
          <w:szCs w:val="32"/>
        </w:rPr>
        <w:t>火灾有人救、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科普</w:t>
      </w:r>
      <w:r>
        <w:rPr>
          <w:rFonts w:ascii="Times New Roman" w:eastAsia="仿宋_GB2312" w:hAnsi="Times New Roman"/>
          <w:color w:val="000000"/>
          <w:sz w:val="32"/>
          <w:szCs w:val="32"/>
        </w:rPr>
        <w:t>宣传有人讲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）工作要求，</w:t>
      </w:r>
      <w:r>
        <w:rPr>
          <w:rFonts w:ascii="Times New Roman" w:eastAsia="仿宋_GB2312" w:hAnsi="Times New Roman"/>
          <w:color w:val="000000"/>
          <w:sz w:val="32"/>
          <w:szCs w:val="32"/>
        </w:rPr>
        <w:t>未开展每日防火巡查、每月防火检查，不及时整改火灾隐患；未开展全员消防安全培训教育；涉及多产权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多业态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的</w:t>
      </w:r>
      <w:r>
        <w:rPr>
          <w:rFonts w:ascii="Times New Roman" w:eastAsia="仿宋_GB2312" w:hAnsi="Times New Roman"/>
          <w:color w:val="000000"/>
          <w:sz w:val="32"/>
          <w:szCs w:val="32"/>
        </w:rPr>
        <w:t>场所消防管理责任不清，未明确共用疏散通道、建筑消防设施等管理责任。</w:t>
      </w:r>
    </w:p>
    <w:p w:rsidR="006149B6" w:rsidRDefault="00323FA3" w:rsidP="00C8459C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（二）场所设置</w:t>
      </w:r>
      <w:r>
        <w:rPr>
          <w:rFonts w:ascii="Times New Roman" w:eastAsia="楷体_GB2312" w:hAnsi="Times New Roman"/>
          <w:sz w:val="32"/>
          <w:szCs w:val="32"/>
        </w:rPr>
        <w:t>要求</w:t>
      </w:r>
      <w:r>
        <w:rPr>
          <w:rFonts w:ascii="Times New Roman" w:eastAsia="楷体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color w:val="000000"/>
          <w:sz w:val="32"/>
          <w:szCs w:val="32"/>
        </w:rPr>
        <w:t>防火门、防火卷帘等防火分隔设施损坏；明火厨房未与场所其他区域进行防火分隔；电缆井、管道井等防火封堵不严密；场所内违规设置员工宿舍或违规住人。</w:t>
      </w:r>
    </w:p>
    <w:p w:rsidR="006149B6" w:rsidRDefault="00323FA3" w:rsidP="00C8459C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lastRenderedPageBreak/>
        <w:t>（</w:t>
      </w:r>
      <w:r>
        <w:rPr>
          <w:rFonts w:ascii="Times New Roman" w:eastAsia="楷体_GB2312" w:hAnsi="Times New Roman"/>
          <w:sz w:val="32"/>
          <w:szCs w:val="32"/>
        </w:rPr>
        <w:t>三</w:t>
      </w:r>
      <w:r>
        <w:rPr>
          <w:rFonts w:ascii="Times New Roman" w:eastAsia="楷体_GB2312" w:hAnsi="Times New Roman"/>
          <w:sz w:val="32"/>
          <w:szCs w:val="32"/>
        </w:rPr>
        <w:t>）</w:t>
      </w:r>
      <w:r>
        <w:rPr>
          <w:rFonts w:ascii="Times New Roman" w:eastAsia="楷体_GB2312" w:hAnsi="Times New Roman"/>
          <w:sz w:val="32"/>
          <w:szCs w:val="32"/>
        </w:rPr>
        <w:t>消防安全</w:t>
      </w:r>
      <w:r>
        <w:rPr>
          <w:rFonts w:ascii="Times New Roman" w:eastAsia="楷体_GB2312" w:hAnsi="Times New Roman"/>
          <w:sz w:val="32"/>
          <w:szCs w:val="32"/>
        </w:rPr>
        <w:t>疏散。</w:t>
      </w:r>
      <w:r>
        <w:rPr>
          <w:rFonts w:ascii="Times New Roman" w:eastAsia="仿宋_GB2312" w:hAnsi="Times New Roman"/>
          <w:color w:val="000000"/>
          <w:sz w:val="32"/>
          <w:szCs w:val="32"/>
        </w:rPr>
        <w:t>疏散楼梯、安全出口数量不足；锁闭、封堵、占用疏散通道、安全出口；安全出口未采用平推式外开门</w:t>
      </w:r>
      <w:r>
        <w:rPr>
          <w:rFonts w:ascii="Times New Roman" w:eastAsia="仿宋_GB2312" w:hAnsi="Times New Roman"/>
          <w:color w:val="000000"/>
          <w:sz w:val="32"/>
          <w:szCs w:val="32"/>
        </w:rPr>
        <w:t>；疏散走道、首层疏散外门、室内疏散楼梯的净宽度不足；门窗违规设置影响逃生和灭火救援的防盗窗（网）、广告牌等设施。</w:t>
      </w:r>
    </w:p>
    <w:p w:rsidR="006149B6" w:rsidRDefault="00323FA3" w:rsidP="00C8459C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四</w:t>
      </w:r>
      <w:r>
        <w:rPr>
          <w:rFonts w:ascii="Times New Roman" w:eastAsia="楷体_GB2312" w:hAnsi="Times New Roman"/>
          <w:sz w:val="32"/>
          <w:szCs w:val="32"/>
        </w:rPr>
        <w:t>）</w:t>
      </w:r>
      <w:r>
        <w:rPr>
          <w:rFonts w:ascii="Times New Roman" w:eastAsia="楷体_GB2312" w:hAnsi="Times New Roman"/>
          <w:sz w:val="32"/>
          <w:szCs w:val="32"/>
        </w:rPr>
        <w:t>场所</w:t>
      </w:r>
      <w:r>
        <w:rPr>
          <w:rFonts w:ascii="Times New Roman" w:eastAsia="楷体_GB2312" w:hAnsi="Times New Roman"/>
          <w:sz w:val="32"/>
          <w:szCs w:val="32"/>
        </w:rPr>
        <w:t>装饰装修。</w:t>
      </w:r>
      <w:r>
        <w:rPr>
          <w:rFonts w:ascii="Times New Roman" w:eastAsia="仿宋_GB2312" w:hAnsi="Times New Roman"/>
          <w:color w:val="000000"/>
          <w:sz w:val="32"/>
          <w:szCs w:val="32"/>
        </w:rPr>
        <w:t>使用易燃可燃材料夹芯彩钢板违章搭建；违规使用聚丙烯、聚氨酯、塑料绿植等易燃可燃材料进行装饰装修；建筑内部装修擅自减少安全出口数量和宽度，增加疏散距离。</w:t>
      </w:r>
    </w:p>
    <w:p w:rsidR="006149B6" w:rsidRDefault="00323FA3" w:rsidP="00C8459C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五</w:t>
      </w:r>
      <w:r>
        <w:rPr>
          <w:rFonts w:ascii="Times New Roman" w:eastAsia="楷体_GB2312" w:hAnsi="Times New Roman"/>
          <w:sz w:val="32"/>
          <w:szCs w:val="32"/>
        </w:rPr>
        <w:t>）消防设施器材。</w:t>
      </w:r>
      <w:r>
        <w:rPr>
          <w:rFonts w:ascii="Times New Roman" w:eastAsia="仿宋_GB2312" w:hAnsi="Times New Roman"/>
          <w:color w:val="000000"/>
          <w:sz w:val="32"/>
          <w:szCs w:val="32"/>
        </w:rPr>
        <w:t>未按要求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配置</w:t>
      </w:r>
      <w:r>
        <w:rPr>
          <w:rFonts w:ascii="Times New Roman" w:eastAsia="仿宋_GB2312" w:hAnsi="Times New Roman"/>
          <w:color w:val="000000"/>
          <w:sz w:val="32"/>
          <w:szCs w:val="32"/>
        </w:rPr>
        <w:t>灭火器，或存在压力不足、软管破损等现象；疏散走道、安全出口未配置灯光疏散指示标志及应急照明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灯具</w:t>
      </w:r>
      <w:r>
        <w:rPr>
          <w:rFonts w:ascii="Times New Roman" w:eastAsia="仿宋_GB2312" w:hAnsi="Times New Roman"/>
          <w:color w:val="000000"/>
          <w:sz w:val="32"/>
          <w:szCs w:val="32"/>
        </w:rPr>
        <w:t>，或存在损坏、未通电等现象；未按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国家规范</w:t>
      </w:r>
      <w:r>
        <w:rPr>
          <w:rFonts w:ascii="Times New Roman" w:eastAsia="仿宋_GB2312" w:hAnsi="Times New Roman"/>
          <w:color w:val="000000"/>
          <w:sz w:val="32"/>
          <w:szCs w:val="32"/>
        </w:rPr>
        <w:t>要求设置消防设施，或存在管网无水、系统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故障</w:t>
      </w:r>
      <w:r>
        <w:rPr>
          <w:rFonts w:ascii="Times New Roman" w:eastAsia="仿宋_GB2312" w:hAnsi="Times New Roman"/>
          <w:color w:val="000000"/>
          <w:sz w:val="32"/>
          <w:szCs w:val="32"/>
        </w:rPr>
        <w:t>等现象；停用、拆除</w:t>
      </w:r>
      <w:r>
        <w:rPr>
          <w:rFonts w:ascii="Times New Roman" w:eastAsia="仿宋_GB2312" w:hAnsi="Times New Roman"/>
          <w:color w:val="000000"/>
          <w:sz w:val="32"/>
          <w:szCs w:val="32"/>
        </w:rPr>
        <w:t>、遮挡消防设施和疏散指示标志。</w:t>
      </w:r>
    </w:p>
    <w:p w:rsidR="006149B6" w:rsidRDefault="00323FA3" w:rsidP="00C8459C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六</w:t>
      </w:r>
      <w:r>
        <w:rPr>
          <w:rFonts w:ascii="Times New Roman" w:eastAsia="楷体_GB2312" w:hAnsi="Times New Roman"/>
          <w:sz w:val="32"/>
          <w:szCs w:val="32"/>
        </w:rPr>
        <w:t>）电气</w:t>
      </w:r>
      <w:r>
        <w:rPr>
          <w:rFonts w:ascii="Times New Roman" w:eastAsia="楷体_GB2312" w:hAnsi="Times New Roman"/>
          <w:sz w:val="32"/>
          <w:szCs w:val="32"/>
        </w:rPr>
        <w:t>消防</w:t>
      </w:r>
      <w:r>
        <w:rPr>
          <w:rFonts w:ascii="Times New Roman" w:eastAsia="楷体_GB2312" w:hAnsi="Times New Roman"/>
          <w:sz w:val="32"/>
          <w:szCs w:val="32"/>
        </w:rPr>
        <w:t>安全。</w:t>
      </w:r>
      <w:r>
        <w:rPr>
          <w:rFonts w:ascii="Times New Roman" w:eastAsia="仿宋_GB2312" w:hAnsi="Times New Roman"/>
          <w:color w:val="000000"/>
          <w:sz w:val="32"/>
          <w:szCs w:val="32"/>
        </w:rPr>
        <w:t>配电箱（柜）电线连接不规范；电线电缆未穿管保护，直接穿越易燃可燃材料；开关、插座直接安装在易燃可燃材料上；照明灯具与可燃物未保持安全距离或未采取隔热、散热等措施；随意乱拉乱接电线，擅自增加大功率用电设备；电动自行车（蓄电池）违规在疏散走道、楼梯间、安全出口或场所内等停放、充电。</w:t>
      </w:r>
    </w:p>
    <w:p w:rsidR="006149B6" w:rsidRDefault="00323FA3" w:rsidP="00C8459C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七</w:t>
      </w:r>
      <w:r>
        <w:rPr>
          <w:rFonts w:ascii="Times New Roman" w:eastAsia="楷体_GB2312" w:hAnsi="Times New Roman"/>
          <w:sz w:val="32"/>
          <w:szCs w:val="32"/>
        </w:rPr>
        <w:t>）用火</w:t>
      </w:r>
      <w:r>
        <w:rPr>
          <w:rFonts w:ascii="Times New Roman" w:eastAsia="楷体_GB2312" w:hAnsi="Times New Roman"/>
          <w:sz w:val="32"/>
          <w:szCs w:val="32"/>
        </w:rPr>
        <w:t>用气</w:t>
      </w:r>
      <w:r>
        <w:rPr>
          <w:rFonts w:ascii="Times New Roman" w:eastAsia="楷体_GB2312" w:hAnsi="Times New Roman"/>
          <w:sz w:val="32"/>
          <w:szCs w:val="32"/>
        </w:rPr>
        <w:t>安全。</w:t>
      </w:r>
      <w:r>
        <w:rPr>
          <w:rFonts w:ascii="Times New Roman" w:eastAsia="仿宋_GB2312" w:hAnsi="Times New Roman"/>
          <w:color w:val="000000"/>
          <w:sz w:val="32"/>
          <w:szCs w:val="32"/>
        </w:rPr>
        <w:t>违规使用明火；使用取暖设备时未与附近可燃物保持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安全</w:t>
      </w:r>
      <w:r>
        <w:rPr>
          <w:rFonts w:ascii="Times New Roman" w:eastAsia="仿宋_GB2312" w:hAnsi="Times New Roman"/>
          <w:color w:val="000000"/>
          <w:sz w:val="32"/>
          <w:szCs w:val="32"/>
        </w:rPr>
        <w:t>距离且无人员看护；在营业期间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违规</w:t>
      </w:r>
      <w:r>
        <w:rPr>
          <w:rFonts w:ascii="Times New Roman" w:eastAsia="仿宋_GB2312" w:hAnsi="Times New Roman"/>
          <w:color w:val="000000"/>
          <w:sz w:val="32"/>
          <w:szCs w:val="32"/>
        </w:rPr>
        <w:t>实施电气焊，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存在</w:t>
      </w:r>
      <w:r>
        <w:rPr>
          <w:rFonts w:ascii="Times New Roman" w:eastAsia="仿宋_GB2312" w:hAnsi="Times New Roman"/>
          <w:color w:val="000000"/>
          <w:sz w:val="32"/>
          <w:szCs w:val="32"/>
        </w:rPr>
        <w:t>人员无证作业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或</w:t>
      </w:r>
      <w:r>
        <w:rPr>
          <w:rFonts w:ascii="Times New Roman" w:eastAsia="仿宋_GB2312" w:hAnsi="Times New Roman"/>
          <w:color w:val="000000"/>
          <w:sz w:val="32"/>
          <w:szCs w:val="32"/>
        </w:rPr>
        <w:t>未落实防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范</w:t>
      </w:r>
      <w:r>
        <w:rPr>
          <w:rFonts w:ascii="Times New Roman" w:eastAsia="仿宋_GB2312" w:hAnsi="Times New Roman"/>
          <w:color w:val="000000"/>
          <w:sz w:val="32"/>
          <w:szCs w:val="32"/>
        </w:rPr>
        <w:t>措施；使用燃气的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部位未按规定安装可燃气体探测器及燃气紧急切断阀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以及其他违反燃气消防安全规定的情形。</w:t>
      </w:r>
    </w:p>
    <w:p w:rsidR="006149B6" w:rsidRDefault="00323FA3" w:rsidP="00C8459C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八</w:t>
      </w:r>
      <w:r>
        <w:rPr>
          <w:rFonts w:ascii="Times New Roman" w:eastAsia="楷体_GB2312" w:hAnsi="Times New Roman"/>
          <w:sz w:val="32"/>
          <w:szCs w:val="32"/>
        </w:rPr>
        <w:t>）初期火灾处置。</w:t>
      </w:r>
      <w:r>
        <w:rPr>
          <w:rFonts w:ascii="Times New Roman" w:eastAsia="仿宋_GB2312" w:hAnsi="Times New Roman"/>
          <w:color w:val="000000"/>
          <w:sz w:val="32"/>
          <w:szCs w:val="32"/>
        </w:rPr>
        <w:t>未结合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场所</w:t>
      </w:r>
      <w:r>
        <w:rPr>
          <w:rFonts w:ascii="Times New Roman" w:eastAsia="仿宋_GB2312" w:hAnsi="Times New Roman"/>
          <w:color w:val="000000"/>
          <w:sz w:val="32"/>
          <w:szCs w:val="32"/>
        </w:rPr>
        <w:t>实际制定可操作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性强的</w:t>
      </w:r>
      <w:r>
        <w:rPr>
          <w:rFonts w:ascii="Times New Roman" w:eastAsia="仿宋_GB2312" w:hAnsi="Times New Roman"/>
          <w:color w:val="000000"/>
          <w:sz w:val="32"/>
          <w:szCs w:val="32"/>
        </w:rPr>
        <w:t>灭火和应急疏散预案，未定期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组织</w:t>
      </w:r>
      <w:r>
        <w:rPr>
          <w:rFonts w:ascii="Times New Roman" w:eastAsia="仿宋_GB2312" w:hAnsi="Times New Roman"/>
          <w:color w:val="000000"/>
          <w:sz w:val="32"/>
          <w:szCs w:val="32"/>
        </w:rPr>
        <w:t>演练；员工不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熟悉</w:t>
      </w:r>
      <w:r>
        <w:rPr>
          <w:rFonts w:ascii="Times New Roman" w:eastAsia="仿宋_GB2312" w:hAnsi="Times New Roman"/>
          <w:color w:val="000000"/>
          <w:sz w:val="32"/>
          <w:szCs w:val="32"/>
        </w:rPr>
        <w:t>本场所火灾危险性，不会报火警、不会扑救初起火灾、不会组织疏散逃生。</w:t>
      </w:r>
    </w:p>
    <w:p w:rsidR="006149B6" w:rsidRDefault="00323FA3" w:rsidP="00C8459C">
      <w:pPr>
        <w:spacing w:line="540" w:lineRule="exact"/>
        <w:ind w:firstLineChars="200" w:firstLine="640"/>
        <w:contextualSpacing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三、整治措施</w:t>
      </w:r>
    </w:p>
    <w:p w:rsidR="006149B6" w:rsidRDefault="00323FA3" w:rsidP="00C8459C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</w:t>
      </w:r>
      <w:r>
        <w:rPr>
          <w:rFonts w:ascii="Times New Roman" w:eastAsia="楷体_GB2312" w:hAnsi="Times New Roman"/>
          <w:sz w:val="32"/>
          <w:szCs w:val="32"/>
        </w:rPr>
        <w:t>场所</w:t>
      </w:r>
      <w:r>
        <w:rPr>
          <w:rFonts w:ascii="Times New Roman" w:eastAsia="楷体_GB2312" w:hAnsi="Times New Roman"/>
          <w:sz w:val="32"/>
          <w:szCs w:val="32"/>
        </w:rPr>
        <w:t>自查</w:t>
      </w:r>
      <w:r>
        <w:rPr>
          <w:rFonts w:ascii="Times New Roman" w:eastAsia="楷体_GB2312" w:hAnsi="Times New Roman"/>
          <w:sz w:val="32"/>
          <w:szCs w:val="32"/>
        </w:rPr>
        <w:t>自改</w:t>
      </w:r>
      <w:r>
        <w:rPr>
          <w:rFonts w:ascii="Times New Roman" w:eastAsia="楷体_GB2312" w:hAnsi="Times New Roman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地行业主管部门要督促指导本行业领域的“九小”场所切实开展自查自改；乡镇政府、街道办事处要督促村（居）委工作人员、网格员、物业人员等上门入户宣传发动、督促自查自改；“九小”场所要切实履行消防安全主体责任，对照整治重点内容，自评风险、自查安全、自改隐患。</w:t>
      </w:r>
    </w:p>
    <w:p w:rsidR="006149B6" w:rsidRDefault="00323FA3" w:rsidP="00C8459C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color w:val="0C0C0C"/>
          <w:sz w:val="32"/>
          <w:szCs w:val="32"/>
        </w:rPr>
        <w:t>（</w:t>
      </w:r>
      <w:r>
        <w:rPr>
          <w:rFonts w:ascii="Times New Roman" w:eastAsia="楷体_GB2312" w:hAnsi="Times New Roman" w:hint="eastAsia"/>
          <w:color w:val="0C0C0C"/>
          <w:sz w:val="32"/>
          <w:szCs w:val="32"/>
        </w:rPr>
        <w:t>二</w:t>
      </w:r>
      <w:r>
        <w:rPr>
          <w:rFonts w:ascii="Times New Roman" w:eastAsia="楷体_GB2312" w:hAnsi="Times New Roman"/>
          <w:color w:val="0C0C0C"/>
          <w:sz w:val="32"/>
          <w:szCs w:val="32"/>
        </w:rPr>
        <w:t>）整改隐患问题。</w:t>
      </w:r>
      <w:r>
        <w:rPr>
          <w:rFonts w:ascii="Times New Roman" w:eastAsia="仿宋_GB2312" w:hAnsi="Times New Roman"/>
          <w:color w:val="000000"/>
          <w:sz w:val="32"/>
          <w:szCs w:val="32"/>
        </w:rPr>
        <w:t>基层排查力量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要</w:t>
      </w:r>
      <w:r>
        <w:rPr>
          <w:rFonts w:ascii="Times New Roman" w:eastAsia="仿宋_GB2312" w:hAnsi="Times New Roman"/>
          <w:color w:val="000000"/>
          <w:sz w:val="32"/>
          <w:szCs w:val="32"/>
        </w:rPr>
        <w:t>对发现的火灾隐患和消防违法行为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要</w:t>
      </w:r>
      <w:r>
        <w:rPr>
          <w:rFonts w:ascii="Times New Roman" w:eastAsia="仿宋_GB2312" w:hAnsi="Times New Roman"/>
          <w:color w:val="000000"/>
          <w:sz w:val="32"/>
          <w:szCs w:val="32"/>
        </w:rPr>
        <w:t>依法督促整改；对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不能当场</w:t>
      </w:r>
      <w:r>
        <w:rPr>
          <w:rFonts w:ascii="Times New Roman" w:eastAsia="仿宋_GB2312" w:hAnsi="Times New Roman"/>
          <w:color w:val="000000"/>
          <w:sz w:val="32"/>
          <w:szCs w:val="32"/>
        </w:rPr>
        <w:t>整改的，报送县级相关行业主管部门及消防部门督促整改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  <w:r>
        <w:rPr>
          <w:rFonts w:ascii="Times New Roman" w:eastAsia="仿宋_GB2312" w:hAnsi="Times New Roman"/>
          <w:color w:val="000000"/>
          <w:sz w:val="32"/>
          <w:szCs w:val="32"/>
        </w:rPr>
        <w:t>对构成重大火灾隐患或区域性隐患问题突出的，由县级以上人民政府挂牌督办。</w:t>
      </w:r>
    </w:p>
    <w:p w:rsidR="006149B6" w:rsidRDefault="00323FA3">
      <w:pPr>
        <w:adjustRightInd w:val="0"/>
        <w:snapToGrid w:val="0"/>
        <w:spacing w:line="540" w:lineRule="exact"/>
        <w:ind w:firstLine="63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三</w:t>
      </w:r>
      <w:r>
        <w:rPr>
          <w:rFonts w:ascii="Times New Roman" w:eastAsia="楷体_GB2312" w:hAnsi="Times New Roman"/>
          <w:sz w:val="32"/>
          <w:szCs w:val="32"/>
        </w:rPr>
        <w:t>）强化消防宣传培训。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地要充分利用广播、电视、报刊、网络等媒体全面宣传除患攻坚大整治行动，依法开展公益消防知识宣传；乡镇（街道）社区、政府专职消防队、公安派出所及各行业主管部门要对“九小”场所从业人员开展消防基本技能实操实训，提升从业人员“会报警、会疏散、小火会用灭火器、大火会用消火栓”的能力。</w:t>
      </w:r>
    </w:p>
    <w:p w:rsidR="006149B6" w:rsidRDefault="006149B6">
      <w:pPr>
        <w:adjustRightInd w:val="0"/>
        <w:snapToGrid w:val="0"/>
        <w:spacing w:line="540" w:lineRule="exact"/>
        <w:rPr>
          <w:rFonts w:ascii="方正仿宋_GBK" w:eastAsia="方正仿宋_GBK"/>
          <w:sz w:val="32"/>
          <w:szCs w:val="32"/>
        </w:rPr>
      </w:pPr>
    </w:p>
    <w:p w:rsidR="006149B6" w:rsidRDefault="006149B6">
      <w:pPr>
        <w:pStyle w:val="a4"/>
        <w:spacing w:line="540" w:lineRule="exact"/>
      </w:pPr>
    </w:p>
    <w:p w:rsidR="006149B6" w:rsidRDefault="00323FA3" w:rsidP="00C8459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</w:t>
      </w:r>
      <w:r w:rsidR="00C8459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柳州市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生产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委员会办公室</w:t>
      </w:r>
    </w:p>
    <w:p w:rsidR="006149B6" w:rsidRDefault="00C8459C" w:rsidP="00C8459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="00323FA3">
        <w:rPr>
          <w:rFonts w:ascii="仿宋_GB2312" w:eastAsia="仿宋_GB2312" w:hAnsi="仿宋_GB2312" w:cs="仿宋_GB2312" w:hint="eastAsia"/>
          <w:sz w:val="32"/>
        </w:rPr>
        <w:t>2024</w:t>
      </w:r>
      <w:r w:rsidR="00323FA3">
        <w:rPr>
          <w:rFonts w:ascii="仿宋_GB2312" w:eastAsia="仿宋_GB2312" w:hAnsi="仿宋_GB2312" w:cs="仿宋_GB2312" w:hint="eastAsia"/>
          <w:sz w:val="32"/>
        </w:rPr>
        <w:t>年</w:t>
      </w:r>
      <w:r w:rsidR="00323FA3">
        <w:rPr>
          <w:rFonts w:ascii="仿宋_GB2312" w:eastAsia="仿宋_GB2312" w:hAnsi="仿宋_GB2312" w:cs="仿宋_GB2312" w:hint="eastAsia"/>
          <w:sz w:val="32"/>
        </w:rPr>
        <w:t>1</w:t>
      </w:r>
      <w:r w:rsidR="00323FA3">
        <w:rPr>
          <w:rFonts w:ascii="仿宋_GB2312" w:eastAsia="仿宋_GB2312" w:hAnsi="仿宋_GB2312" w:cs="仿宋_GB2312" w:hint="eastAsia"/>
          <w:sz w:val="32"/>
        </w:rPr>
        <w:t>月</w:t>
      </w:r>
      <w:r w:rsidR="00323FA3">
        <w:rPr>
          <w:rFonts w:ascii="仿宋_GB2312" w:eastAsia="仿宋_GB2312" w:hAnsi="仿宋_GB2312" w:cs="仿宋_GB2312" w:hint="eastAsia"/>
          <w:sz w:val="32"/>
        </w:rPr>
        <w:t>31</w:t>
      </w:r>
      <w:r w:rsidR="00323FA3">
        <w:rPr>
          <w:rFonts w:ascii="仿宋_GB2312" w:eastAsia="仿宋_GB2312" w:hAnsi="仿宋_GB2312" w:cs="仿宋_GB2312" w:hint="eastAsia"/>
          <w:sz w:val="32"/>
        </w:rPr>
        <w:t>日</w:t>
      </w:r>
    </w:p>
    <w:p w:rsidR="006149B6" w:rsidRDefault="006149B6">
      <w:pPr>
        <w:spacing w:line="540" w:lineRule="exact"/>
      </w:pPr>
    </w:p>
    <w:sectPr w:rsidR="006149B6">
      <w:headerReference w:type="default" r:id="rId8"/>
      <w:footerReference w:type="default" r:id="rId9"/>
      <w:pgSz w:w="11906" w:h="16838"/>
      <w:pgMar w:top="1701" w:right="1417" w:bottom="1417" w:left="1701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A3" w:rsidRDefault="00323FA3">
      <w:pPr>
        <w:spacing w:after="0" w:line="240" w:lineRule="auto"/>
      </w:pPr>
      <w:r>
        <w:separator/>
      </w:r>
    </w:p>
  </w:endnote>
  <w:endnote w:type="continuationSeparator" w:id="0">
    <w:p w:rsidR="00323FA3" w:rsidRDefault="0032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9B6" w:rsidRDefault="00323FA3">
    <w:pPr>
      <w:pStyle w:val="a5"/>
      <w:rPr>
        <w:rFonts w:asciiTheme="majorEastAsia" w:eastAsiaTheme="majorEastAsia" w:hAnsiTheme="maj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49B6" w:rsidRDefault="00323FA3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8459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149B6" w:rsidRDefault="00323FA3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8459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A3" w:rsidRDefault="00323FA3">
      <w:pPr>
        <w:spacing w:after="0" w:line="240" w:lineRule="auto"/>
      </w:pPr>
      <w:r>
        <w:separator/>
      </w:r>
    </w:p>
  </w:footnote>
  <w:footnote w:type="continuationSeparator" w:id="0">
    <w:p w:rsidR="00323FA3" w:rsidRDefault="0032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9B6" w:rsidRDefault="00323FA3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3074" type="#_x0000_t202" style="position:absolute;left:0;text-align:left;margin-left:0;margin-top:0;width:0;height:0;z-index:251659264;mso-position-horizontal-relative:page;mso-position-vertical-relative:page" filled="f" stroked="f">
          <v:path strokeok="f" textboxrect="0,0,21600,21600"/>
          <v:textbox>
            <w:txbxContent>
              <w:p w:rsidR="006149B6" w:rsidRDefault="00323FA3">
                <w:r>
                  <w:t>ImpTraceLabel=PD94bWwgdmVyc2lvbj0nMS4wJyBlbmNvZGluZz0nVVRGLTgnPz48dHJhY2U+PGNvbnRlbnQ+PC9jb250ZW50PjxhY2NvdW50PnN4dnJ5Nm1oeTlhc3h3eDJ0ZmkzNjQ8L2FjY291bnQ+PG1hY2hpbmVDb2RlPlx4YTEjXHgx</w:t>
                </w:r>
                <w:r>
                  <w:t>NyBceDA027wqCjwvbWFjaGluZUNvZGU+PHRpbWU+MjAyNC0wMi0wOSAwODozMjo0MzwvdGltZT48c3lzdGVtPk1CPHN5c3RlbT48L3RyYWNlPg==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B6"/>
    <w:rsid w:val="00323FA3"/>
    <w:rsid w:val="006149B6"/>
    <w:rsid w:val="00C8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Note Heading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0"/>
    <w:next w:val="6"/>
    <w:qFormat/>
    <w:pPr>
      <w:autoSpaceDE w:val="0"/>
      <w:autoSpaceDN w:val="0"/>
      <w:adjustRightInd w:val="0"/>
      <w:spacing w:after="0"/>
      <w:jc w:val="left"/>
    </w:pPr>
    <w:rPr>
      <w:rFonts w:ascii="黑体" w:eastAsia="黑体" w:hAnsi="Times New Roman" w:hint="eastAsia"/>
      <w:color w:val="000000"/>
      <w:kern w:val="0"/>
      <w:sz w:val="24"/>
    </w:rPr>
  </w:style>
  <w:style w:type="paragraph" w:customStyle="1" w:styleId="10">
    <w:name w:val="纯文本1"/>
    <w:basedOn w:val="a"/>
    <w:qFormat/>
    <w:pPr>
      <w:ind w:firstLineChars="200" w:firstLine="964"/>
    </w:pPr>
    <w:rPr>
      <w:rFonts w:ascii="宋体" w:eastAsia="仿宋" w:hAnsi="宋体"/>
    </w:rPr>
  </w:style>
  <w:style w:type="paragraph" w:customStyle="1" w:styleId="6">
    <w:name w:val="正文文字 6"/>
    <w:next w:val="a"/>
    <w:qFormat/>
    <w:pPr>
      <w:widowControl w:val="0"/>
      <w:ind w:left="240"/>
      <w:jc w:val="both"/>
    </w:pPr>
    <w:rPr>
      <w:rFonts w:ascii="宋体" w:hAnsi="Calibri"/>
      <w:b/>
      <w:bCs/>
      <w:kern w:val="2"/>
      <w:sz w:val="32"/>
      <w:szCs w:val="32"/>
    </w:rPr>
  </w:style>
  <w:style w:type="paragraph" w:styleId="a3">
    <w:name w:val="Normal Indent"/>
    <w:basedOn w:val="a"/>
    <w:next w:val="a"/>
    <w:qFormat/>
    <w:pPr>
      <w:ind w:firstLineChars="200" w:firstLine="420"/>
    </w:pPr>
    <w:rPr>
      <w:rFonts w:cs="Calibri"/>
    </w:rPr>
  </w:style>
  <w:style w:type="paragraph" w:styleId="a4">
    <w:name w:val="Body Text"/>
    <w:basedOn w:val="a"/>
    <w:next w:val="a"/>
    <w:uiPriority w:val="99"/>
    <w:unhideWhenUsed/>
    <w:qFormat/>
    <w:rPr>
      <w:sz w:val="69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  <w:rPr>
      <w:rFonts w:ascii="Calibri" w:eastAsia="宋体" w:hAnsi="Calibri" w:cs="Times New Roman"/>
    </w:rPr>
  </w:style>
  <w:style w:type="character" w:customStyle="1" w:styleId="UserStyle1">
    <w:name w:val="UserStyle_1"/>
    <w:basedOn w:val="a0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2">
    <w:name w:val="样式 标题 1 + 首行缩进:  2 字符"/>
    <w:basedOn w:val="1"/>
    <w:qFormat/>
    <w:pPr>
      <w:spacing w:line="240" w:lineRule="auto"/>
      <w:ind w:firstLineChars="200" w:firstLine="200"/>
      <w:jc w:val="center"/>
    </w:pPr>
    <w:rPr>
      <w:rFonts w:eastAsia="黑体" w:cs="宋体"/>
      <w:b w:val="0"/>
      <w:sz w:val="30"/>
      <w:szCs w:val="20"/>
    </w:rPr>
  </w:style>
  <w:style w:type="paragraph" w:styleId="aa">
    <w:name w:val="header"/>
    <w:basedOn w:val="a"/>
    <w:link w:val="Char"/>
    <w:rsid w:val="00C84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C8459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Note Heading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0"/>
    <w:next w:val="6"/>
    <w:qFormat/>
    <w:pPr>
      <w:autoSpaceDE w:val="0"/>
      <w:autoSpaceDN w:val="0"/>
      <w:adjustRightInd w:val="0"/>
      <w:spacing w:after="0"/>
      <w:jc w:val="left"/>
    </w:pPr>
    <w:rPr>
      <w:rFonts w:ascii="黑体" w:eastAsia="黑体" w:hAnsi="Times New Roman" w:hint="eastAsia"/>
      <w:color w:val="000000"/>
      <w:kern w:val="0"/>
      <w:sz w:val="24"/>
    </w:rPr>
  </w:style>
  <w:style w:type="paragraph" w:customStyle="1" w:styleId="10">
    <w:name w:val="纯文本1"/>
    <w:basedOn w:val="a"/>
    <w:qFormat/>
    <w:pPr>
      <w:ind w:firstLineChars="200" w:firstLine="964"/>
    </w:pPr>
    <w:rPr>
      <w:rFonts w:ascii="宋体" w:eastAsia="仿宋" w:hAnsi="宋体"/>
    </w:rPr>
  </w:style>
  <w:style w:type="paragraph" w:customStyle="1" w:styleId="6">
    <w:name w:val="正文文字 6"/>
    <w:next w:val="a"/>
    <w:qFormat/>
    <w:pPr>
      <w:widowControl w:val="0"/>
      <w:ind w:left="240"/>
      <w:jc w:val="both"/>
    </w:pPr>
    <w:rPr>
      <w:rFonts w:ascii="宋体" w:hAnsi="Calibri"/>
      <w:b/>
      <w:bCs/>
      <w:kern w:val="2"/>
      <w:sz w:val="32"/>
      <w:szCs w:val="32"/>
    </w:rPr>
  </w:style>
  <w:style w:type="paragraph" w:styleId="a3">
    <w:name w:val="Normal Indent"/>
    <w:basedOn w:val="a"/>
    <w:next w:val="a"/>
    <w:qFormat/>
    <w:pPr>
      <w:ind w:firstLineChars="200" w:firstLine="420"/>
    </w:pPr>
    <w:rPr>
      <w:rFonts w:cs="Calibri"/>
    </w:rPr>
  </w:style>
  <w:style w:type="paragraph" w:styleId="a4">
    <w:name w:val="Body Text"/>
    <w:basedOn w:val="a"/>
    <w:next w:val="a"/>
    <w:uiPriority w:val="99"/>
    <w:unhideWhenUsed/>
    <w:qFormat/>
    <w:rPr>
      <w:sz w:val="69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  <w:rPr>
      <w:rFonts w:ascii="Calibri" w:eastAsia="宋体" w:hAnsi="Calibri" w:cs="Times New Roman"/>
    </w:rPr>
  </w:style>
  <w:style w:type="character" w:customStyle="1" w:styleId="UserStyle1">
    <w:name w:val="UserStyle_1"/>
    <w:basedOn w:val="a0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2">
    <w:name w:val="样式 标题 1 + 首行缩进:  2 字符"/>
    <w:basedOn w:val="1"/>
    <w:qFormat/>
    <w:pPr>
      <w:spacing w:line="240" w:lineRule="auto"/>
      <w:ind w:firstLineChars="200" w:firstLine="200"/>
      <w:jc w:val="center"/>
    </w:pPr>
    <w:rPr>
      <w:rFonts w:eastAsia="黑体" w:cs="宋体"/>
      <w:b w:val="0"/>
      <w:sz w:val="30"/>
      <w:szCs w:val="20"/>
    </w:rPr>
  </w:style>
  <w:style w:type="paragraph" w:styleId="aa">
    <w:name w:val="header"/>
    <w:basedOn w:val="a"/>
    <w:link w:val="Char"/>
    <w:rsid w:val="00C84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C8459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gxws</dc:creator>
  <cp:lastModifiedBy>MM</cp:lastModifiedBy>
  <cp:revision>2</cp:revision>
  <dcterms:created xsi:type="dcterms:W3CDTF">2021-11-14T16:49:00Z</dcterms:created>
  <dcterms:modified xsi:type="dcterms:W3CDTF">2024-04-09T09:32:00Z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7F38D2D980CA411E9EC2C2212761A451</vt:lpwstr>
  </property>
  <property fmtid="{D5CDD505-2E9C-101B-9397-08002B2CF9AE}" pid="3" name="KSOProductBuildVer">
    <vt:lpwstr>2052-11.8.2.10489</vt:lpwstr>
  </property>
</Properties>
</file>