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5.11.0.0 -->
  <w:body>
    <w:p>
      <w:pPr>
        <w:pStyle w:val="NormalWeb"/>
        <w:shd w:val="clear" w:color="auto" w:fill="FFFFFF"/>
        <w:spacing w:before="0" w:beforeAutospacing="0" w:after="0" w:afterAutospacing="0" w:line="560" w:lineRule="exact"/>
        <w:jc w:val="center"/>
        <w:rPr>
          <w:rStyle w:val="Strong"/>
          <w:rFonts w:ascii="Times New Roman" w:eastAsia="方正小标宋简体" w:hAnsi="Times New Roman" w:cs="Times New Roman" w:hint="default"/>
          <w:b w:val="0"/>
          <w:bCs w:val="0"/>
          <w:color w:val="000000"/>
          <w:spacing w:val="9"/>
          <w:sz w:val="44"/>
          <w:szCs w:val="44"/>
          <w:shd w:val="clear" w:color="auto" w:fill="auto"/>
        </w:rPr>
      </w:pPr>
      <w:r>
        <w:rPr>
          <w:rStyle w:val="Strong"/>
          <w:rFonts w:ascii="Times New Roman" w:eastAsia="方正小标宋简体" w:hAnsi="Times New Roman" w:cs="Times New Roman" w:hint="default"/>
          <w:b w:val="0"/>
          <w:bCs w:val="0"/>
          <w:color w:val="000000"/>
          <w:spacing w:val="9"/>
          <w:sz w:val="44"/>
          <w:szCs w:val="44"/>
          <w:shd w:val="clear" w:color="auto" w:fill="auto"/>
        </w:rPr>
        <w:t>关于开展消防安全集中除患攻坚</w:t>
      </w:r>
    </w:p>
    <w:p>
      <w:pPr>
        <w:pStyle w:val="NormalWeb"/>
        <w:shd w:val="clear" w:color="auto" w:fill="FFFFFF"/>
        <w:spacing w:before="0" w:beforeAutospacing="0" w:after="0" w:afterAutospacing="0" w:line="560" w:lineRule="exact"/>
        <w:jc w:val="center"/>
        <w:rPr>
          <w:rStyle w:val="Strong"/>
          <w:rFonts w:ascii="Times New Roman" w:eastAsia="方正小标宋简体" w:hAnsi="Times New Roman" w:cs="Times New Roman" w:hint="default"/>
          <w:b w:val="0"/>
          <w:bCs w:val="0"/>
          <w:color w:val="000000"/>
          <w:spacing w:val="9"/>
          <w:sz w:val="44"/>
          <w:szCs w:val="44"/>
          <w:shd w:val="clear" w:color="auto" w:fill="auto"/>
        </w:rPr>
      </w:pPr>
      <w:r>
        <w:rPr>
          <w:rStyle w:val="Strong"/>
          <w:rFonts w:ascii="Times New Roman" w:eastAsia="方正小标宋简体" w:hAnsi="Times New Roman" w:cs="Times New Roman" w:hint="default"/>
          <w:b w:val="0"/>
          <w:bCs w:val="0"/>
          <w:color w:val="000000"/>
          <w:spacing w:val="9"/>
          <w:sz w:val="44"/>
          <w:szCs w:val="44"/>
          <w:shd w:val="clear" w:color="auto" w:fill="auto"/>
        </w:rPr>
        <w:t>大整治行动的通告</w:t>
      </w:r>
    </w:p>
    <w:p>
      <w:pPr>
        <w:pStyle w:val="NormalWeb"/>
        <w:shd w:val="clear" w:color="auto" w:fill="FFFFFF"/>
        <w:spacing w:before="0" w:beforeAutospacing="0" w:after="0" w:afterAutospacing="0" w:line="560" w:lineRule="exact"/>
        <w:jc w:val="center"/>
        <w:rPr>
          <w:rFonts w:ascii="Times New Roman" w:eastAsia="方正小标宋_GBK" w:hAnsi="Times New Roman" w:cs="Times New Roman" w:hint="default"/>
          <w:color w:val="DC0000"/>
          <w:spacing w:val="9"/>
          <w:sz w:val="44"/>
          <w:szCs w:val="44"/>
          <w:shd w:val="clear" w:color="auto" w:fill="auto"/>
        </w:rPr>
      </w:pPr>
    </w:p>
    <w:p>
      <w:pPr>
        <w:pStyle w:val="NormalWeb"/>
        <w:keepNext w:val="0"/>
        <w:keepLines w:val="0"/>
        <w:pageBreakBefore w:val="0"/>
        <w:shd w:val="clear" w:color="auto" w:fill="FFFFFF"/>
        <w:kinsoku/>
        <w:wordWrap/>
        <w:overflowPunct/>
        <w:topLinePunct w:val="0"/>
        <w:bidi w:val="0"/>
        <w:snapToGrid/>
        <w:spacing w:before="0" w:beforeAutospacing="0" w:after="0" w:afterAutospacing="0" w:line="570" w:lineRule="exact"/>
        <w:ind w:firstLine="420" w:firstLineChars="200"/>
        <w:jc w:val="both"/>
        <w:textAlignment w:val="auto"/>
        <w:rPr>
          <w:rFonts w:ascii="仿宋_GB2312" w:eastAsia="仿宋_GB2312" w:hAnsi="仿宋_GB2312" w:cs="仿宋_GB2312" w:hint="eastAsia"/>
          <w:color w:val="000000"/>
          <w:sz w:val="32"/>
          <w:szCs w:val="32"/>
          <w:shd w:val="clear" w:color="auto" w:fill="auto"/>
          <w:lang w:val="en-US" w:eastAsia="zh-CN"/>
        </w:rPr>
      </w:pPr>
      <w:r>
        <w:rPr>
          <w:rFonts w:ascii="仿宋_GB2312" w:eastAsia="仿宋_GB2312" w:hAnsi="仿宋_GB2312" w:cs="仿宋_GB2312" w:hint="eastAsia"/>
          <w:color w:val="000000"/>
          <w:sz w:val="32"/>
          <w:szCs w:val="32"/>
          <w:shd w:val="clear" w:color="auto" w:fill="auto"/>
        </w:rPr>
        <w:t>为深刻吸取近期</w:t>
      </w:r>
      <w:r>
        <w:rPr>
          <w:rFonts w:ascii="仿宋_GB2312" w:eastAsia="仿宋_GB2312" w:hAnsi="仿宋_GB2312" w:cs="仿宋_GB2312" w:hint="eastAsia"/>
          <w:color w:val="000000"/>
          <w:sz w:val="32"/>
          <w:szCs w:val="32"/>
          <w:shd w:val="clear" w:color="auto" w:fill="auto"/>
          <w:lang w:val="en-US" w:eastAsia="zh-CN"/>
        </w:rPr>
        <w:t>全国重特大</w:t>
      </w:r>
      <w:r>
        <w:rPr>
          <w:rFonts w:ascii="仿宋_GB2312" w:eastAsia="仿宋_GB2312" w:hAnsi="仿宋_GB2312" w:cs="仿宋_GB2312" w:hint="eastAsia"/>
          <w:color w:val="000000"/>
          <w:sz w:val="32"/>
          <w:szCs w:val="32"/>
          <w:shd w:val="clear" w:color="auto" w:fill="auto"/>
        </w:rPr>
        <w:t>火灾事故教训，</w:t>
      </w:r>
      <w:r>
        <w:rPr>
          <w:rFonts w:ascii="仿宋_GB2312" w:eastAsia="仿宋_GB2312" w:hAnsi="仿宋_GB2312" w:cs="仿宋_GB2312" w:hint="eastAsia"/>
          <w:color w:val="000000"/>
          <w:sz w:val="32"/>
          <w:szCs w:val="32"/>
          <w:shd w:val="clear" w:color="auto" w:fill="auto"/>
          <w:lang w:val="en-US" w:eastAsia="zh-CN"/>
        </w:rPr>
        <w:t>坚决</w:t>
      </w:r>
      <w:r>
        <w:rPr>
          <w:rFonts w:ascii="仿宋_GB2312" w:eastAsia="仿宋_GB2312" w:hAnsi="仿宋_GB2312" w:cs="仿宋_GB2312" w:hint="eastAsia"/>
          <w:color w:val="000000"/>
          <w:sz w:val="32"/>
          <w:szCs w:val="32"/>
          <w:shd w:val="clear" w:color="auto" w:fill="auto"/>
        </w:rPr>
        <w:t>防范和遏制群死群伤火灾事故</w:t>
      </w:r>
      <w:r>
        <w:rPr>
          <w:rFonts w:ascii="仿宋_GB2312" w:eastAsia="仿宋_GB2312" w:hAnsi="仿宋_GB2312" w:cs="仿宋_GB2312" w:hint="eastAsia"/>
          <w:color w:val="000000"/>
          <w:sz w:val="32"/>
          <w:szCs w:val="32"/>
          <w:shd w:val="clear" w:color="auto" w:fill="auto"/>
          <w:lang w:val="en-US" w:eastAsia="zh-CN"/>
        </w:rPr>
        <w:t>发生</w:t>
      </w:r>
      <w:r>
        <w:rPr>
          <w:rFonts w:ascii="仿宋_GB2312" w:eastAsia="仿宋_GB2312" w:hAnsi="仿宋_GB2312" w:cs="仿宋_GB2312" w:hint="eastAsia"/>
          <w:color w:val="000000"/>
          <w:sz w:val="32"/>
          <w:szCs w:val="32"/>
          <w:shd w:val="clear" w:color="auto" w:fill="auto"/>
        </w:rPr>
        <w:t>，</w:t>
      </w:r>
      <w:r>
        <w:rPr>
          <w:rFonts w:ascii="仿宋_GB2312" w:eastAsia="仿宋_GB2312" w:hAnsi="仿宋_GB2312" w:cs="仿宋_GB2312" w:hint="eastAsia"/>
          <w:b/>
          <w:color w:val="000000"/>
          <w:sz w:val="32"/>
          <w:szCs w:val="32"/>
          <w:shd w:val="clear" w:color="auto" w:fill="auto"/>
        </w:rPr>
        <w:t>按照全国安全生产电视电话会议</w:t>
      </w:r>
      <w:r>
        <w:rPr>
          <w:rFonts w:ascii="仿宋_GB2312" w:eastAsia="仿宋_GB2312" w:hAnsi="仿宋_GB2312" w:cs="仿宋_GB2312" w:hint="eastAsia"/>
          <w:b/>
          <w:color w:val="000000"/>
          <w:sz w:val="32"/>
          <w:szCs w:val="32"/>
          <w:shd w:val="clear" w:color="auto" w:fill="auto"/>
          <w:lang w:eastAsia="zh-CN"/>
        </w:rPr>
        <w:t>要求</w:t>
      </w:r>
      <w:r>
        <w:rPr>
          <w:rFonts w:ascii="仿宋_GB2312" w:eastAsia="仿宋_GB2312" w:hAnsi="仿宋_GB2312" w:cs="仿宋_GB2312" w:hint="eastAsia"/>
          <w:b/>
          <w:color w:val="000000"/>
          <w:sz w:val="32"/>
          <w:szCs w:val="32"/>
          <w:shd w:val="clear" w:color="auto" w:fill="auto"/>
        </w:rPr>
        <w:t>，深化落实国务院安委办</w:t>
      </w:r>
      <w:r>
        <w:rPr>
          <w:rFonts w:ascii="仿宋_GB2312" w:eastAsia="仿宋_GB2312" w:hAnsi="仿宋_GB2312" w:cs="仿宋_GB2312" w:hint="eastAsia"/>
          <w:b/>
          <w:color w:val="000000"/>
          <w:sz w:val="32"/>
          <w:szCs w:val="32"/>
          <w:shd w:val="clear" w:color="auto" w:fill="auto"/>
          <w:lang w:eastAsia="zh-CN"/>
        </w:rPr>
        <w:t>统一</w:t>
      </w:r>
      <w:r>
        <w:rPr>
          <w:rFonts w:ascii="仿宋_GB2312" w:eastAsia="仿宋_GB2312" w:hAnsi="仿宋_GB2312" w:cs="仿宋_GB2312" w:hint="eastAsia"/>
          <w:b/>
          <w:color w:val="000000"/>
          <w:sz w:val="32"/>
          <w:szCs w:val="32"/>
          <w:shd w:val="clear" w:color="auto" w:fill="auto"/>
        </w:rPr>
        <w:t>部署</w:t>
      </w:r>
      <w:r>
        <w:rPr>
          <w:rFonts w:ascii="仿宋_GB2312" w:eastAsia="仿宋_GB2312" w:hAnsi="仿宋_GB2312" w:cs="仿宋_GB2312" w:hint="eastAsia"/>
          <w:b/>
          <w:color w:val="000000"/>
          <w:sz w:val="32"/>
          <w:szCs w:val="32"/>
          <w:shd w:val="clear" w:color="auto" w:fill="auto"/>
          <w:lang w:eastAsia="zh-CN"/>
        </w:rPr>
        <w:t>，</w:t>
      </w:r>
      <w:bookmarkStart w:id="0" w:name="_GoBack"/>
      <w:r>
        <w:rPr>
          <w:rFonts w:ascii="仿宋_GB2312" w:eastAsia="仿宋_GB2312" w:hAnsi="仿宋_GB2312" w:cs="仿宋_GB2312" w:hint="eastAsia"/>
          <w:color w:val="000000"/>
          <w:sz w:val="32"/>
          <w:szCs w:val="32"/>
          <w:shd w:val="clear" w:color="auto" w:fill="auto"/>
          <w:lang w:eastAsia="zh-CN"/>
        </w:rPr>
        <w:t>自治区</w:t>
      </w:r>
      <w:r>
        <w:rPr>
          <w:rFonts w:ascii="仿宋_GB2312" w:eastAsia="仿宋_GB2312" w:hAnsi="仿宋_GB2312" w:cs="仿宋_GB2312" w:hint="eastAsia"/>
          <w:color w:val="000000"/>
          <w:sz w:val="32"/>
          <w:szCs w:val="32"/>
          <w:shd w:val="clear" w:color="auto" w:fill="auto"/>
        </w:rPr>
        <w:t>安委办</w:t>
      </w:r>
      <w:bookmarkEnd w:id="0"/>
      <w:r>
        <w:rPr>
          <w:rFonts w:ascii="仿宋_GB2312" w:eastAsia="仿宋_GB2312" w:hAnsi="仿宋_GB2312" w:cs="仿宋_GB2312" w:hint="eastAsia"/>
          <w:color w:val="000000"/>
          <w:sz w:val="32"/>
          <w:szCs w:val="32"/>
          <w:shd w:val="clear" w:color="auto" w:fill="auto"/>
          <w:lang w:eastAsia="zh-CN"/>
        </w:rPr>
        <w:t>决定从</w:t>
      </w:r>
      <w:r>
        <w:rPr>
          <w:rFonts w:ascii="仿宋_GB2312" w:eastAsia="仿宋_GB2312" w:hAnsi="仿宋_GB2312" w:cs="仿宋_GB2312" w:hint="eastAsia"/>
          <w:color w:val="000000"/>
          <w:sz w:val="32"/>
          <w:szCs w:val="32"/>
          <w:shd w:val="clear" w:color="auto" w:fill="auto"/>
        </w:rPr>
        <w:t>即日起至3月底，在全</w:t>
      </w:r>
      <w:r>
        <w:rPr>
          <w:rFonts w:ascii="仿宋_GB2312" w:eastAsia="仿宋_GB2312" w:hAnsi="仿宋_GB2312" w:cs="仿宋_GB2312" w:hint="eastAsia"/>
          <w:color w:val="000000"/>
          <w:sz w:val="32"/>
          <w:szCs w:val="32"/>
          <w:shd w:val="clear" w:color="auto" w:fill="auto"/>
          <w:lang w:eastAsia="zh-CN"/>
        </w:rPr>
        <w:t>区</w:t>
      </w:r>
      <w:r>
        <w:rPr>
          <w:rFonts w:ascii="仿宋_GB2312" w:eastAsia="仿宋_GB2312" w:hAnsi="仿宋_GB2312" w:cs="仿宋_GB2312" w:hint="eastAsia"/>
          <w:color w:val="000000"/>
          <w:sz w:val="32"/>
          <w:szCs w:val="32"/>
          <w:shd w:val="clear" w:color="auto" w:fill="auto"/>
        </w:rPr>
        <w:t>开展消防安全集中除患攻坚大整治行动。现将有关事项通告如下</w:t>
      </w:r>
      <w:r>
        <w:rPr>
          <w:rFonts w:ascii="仿宋_GB2312" w:eastAsia="仿宋_GB2312" w:hAnsi="仿宋_GB2312" w:cs="仿宋_GB2312" w:hint="eastAsia"/>
          <w:color w:val="000000"/>
          <w:sz w:val="32"/>
          <w:szCs w:val="32"/>
          <w:shd w:val="clear" w:color="auto" w:fill="auto"/>
          <w:lang w:eastAsia="zh-CN"/>
        </w:rPr>
        <w:t>：</w:t>
      </w:r>
    </w:p>
    <w:p>
      <w:pPr>
        <w:keepNext w:val="0"/>
        <w:keepLines w:val="0"/>
        <w:pageBreakBefore w:val="0"/>
        <w:kinsoku/>
        <w:wordWrap/>
        <w:overflowPunct/>
        <w:topLinePunct w:val="0"/>
        <w:bidi w:val="0"/>
        <w:snapToGrid/>
        <w:spacing w:line="570" w:lineRule="exact"/>
        <w:ind w:firstLine="420" w:firstLineChars="200"/>
        <w:textAlignment w:val="auto"/>
        <w:rPr>
          <w:rFonts w:ascii="Times New Roman" w:eastAsia="黑体" w:hAnsi="Times New Roman" w:cs="Times New Roman" w:hint="default"/>
          <w:sz w:val="32"/>
          <w:szCs w:val="32"/>
          <w:shd w:val="clear" w:color="auto" w:fill="auto"/>
        </w:rPr>
      </w:pPr>
      <w:r>
        <w:rPr>
          <w:rFonts w:ascii="Times New Roman" w:eastAsia="黑体" w:hAnsi="Times New Roman" w:cs="Times New Roman" w:hint="default"/>
          <w:sz w:val="32"/>
          <w:szCs w:val="32"/>
          <w:shd w:val="clear" w:color="auto" w:fill="auto"/>
        </w:rPr>
        <w:t>一、整治对象</w:t>
      </w:r>
    </w:p>
    <w:p>
      <w:pPr>
        <w:pStyle w:val="Default"/>
        <w:keepNext w:val="0"/>
        <w:keepLines w:val="0"/>
        <w:pageBreakBefore w:val="0"/>
        <w:kinsoku/>
        <w:wordWrap/>
        <w:overflowPunct/>
        <w:topLinePunct w:val="0"/>
        <w:bidi w:val="0"/>
        <w:snapToGrid/>
        <w:spacing w:line="570" w:lineRule="exact"/>
        <w:ind w:firstLine="420" w:firstLineChars="200"/>
        <w:textAlignment w:val="auto"/>
        <w:rPr>
          <w:rFonts w:ascii="仿宋_GB2312" w:eastAsia="仿宋_GB2312" w:hAnsi="仿宋_GB2312" w:cs="仿宋_GB2312" w:hint="eastAsia"/>
          <w:b w:val="0"/>
          <w:color w:val="000000"/>
          <w:sz w:val="32"/>
          <w:shd w:val="clear" w:color="auto" w:fill="auto"/>
        </w:rPr>
      </w:pPr>
      <w:r>
        <w:rPr>
          <w:rFonts w:ascii="仿宋_GB2312" w:eastAsia="仿宋_GB2312" w:hAnsi="仿宋_GB2312" w:cs="仿宋_GB2312" w:hint="eastAsia"/>
          <w:b w:val="0"/>
          <w:color w:val="000000"/>
          <w:sz w:val="32"/>
          <w:shd w:val="clear" w:color="auto" w:fill="auto"/>
        </w:rPr>
        <w:t>（一）“九小场所”</w:t>
      </w:r>
      <w:r>
        <w:rPr>
          <w:rFonts w:ascii="仿宋_GB2312" w:eastAsia="仿宋_GB2312" w:hAnsi="仿宋_GB2312" w:cs="仿宋_GB2312" w:hint="eastAsia"/>
          <w:b w:val="0"/>
          <w:sz w:val="32"/>
          <w:shd w:val="clear" w:color="auto" w:fill="auto"/>
        </w:rPr>
        <w:t>。</w:t>
      </w:r>
      <w:r>
        <w:rPr>
          <w:rFonts w:ascii="仿宋_GB2312" w:eastAsia="仿宋_GB2312" w:hAnsi="仿宋_GB2312" w:cs="仿宋_GB2312" w:hint="eastAsia"/>
          <w:b w:val="0"/>
          <w:color w:val="000000"/>
          <w:sz w:val="32"/>
          <w:shd w:val="clear" w:color="auto" w:fill="auto"/>
        </w:rPr>
        <w:t>包括小型学校幼儿园、小型医疗机构、小商店、小餐饮、小旅店、小歌舞娱乐、小网吧、小美容洗浴、小生产加工企业等场所。</w:t>
      </w:r>
    </w:p>
    <w:p>
      <w:pPr>
        <w:pStyle w:val="Default"/>
        <w:keepNext w:val="0"/>
        <w:keepLines w:val="0"/>
        <w:pageBreakBefore w:val="0"/>
        <w:kinsoku/>
        <w:wordWrap/>
        <w:overflowPunct/>
        <w:topLinePunct w:val="0"/>
        <w:bidi w:val="0"/>
        <w:snapToGrid/>
        <w:spacing w:line="570" w:lineRule="exact"/>
        <w:ind w:firstLine="420" w:firstLineChars="200"/>
        <w:textAlignment w:val="auto"/>
        <w:rPr>
          <w:rFonts w:ascii="Times New Roman" w:eastAsia="仿宋_GB2312" w:hAnsi="Times New Roman"/>
          <w:b w:val="0"/>
          <w:color w:val="000000"/>
          <w:sz w:val="32"/>
          <w:shd w:val="clear" w:color="auto" w:fill="auto"/>
        </w:rPr>
      </w:pPr>
      <w:r>
        <w:rPr>
          <w:rFonts w:ascii="Times New Roman" w:eastAsia="仿宋_GB2312" w:hAnsi="Times New Roman"/>
          <w:b w:val="0"/>
          <w:color w:val="000000"/>
          <w:sz w:val="32"/>
          <w:shd w:val="clear" w:color="auto" w:fill="auto"/>
        </w:rPr>
        <w:t>（二）多业态混合生产经营场所。包括集餐饮、住宿、娱乐、商业、仓储、文化、体育、培训等多业态多功能于一体的经营场所，分租、转租形成</w:t>
      </w:r>
      <w:r>
        <w:rPr>
          <w:rFonts w:ascii="Times New Roman" w:eastAsia="仿宋_GB2312" w:hAnsi="Times New Roman" w:hint="default"/>
          <w:b w:val="0"/>
          <w:color w:val="000000"/>
          <w:sz w:val="32"/>
          <w:shd w:val="clear" w:color="auto" w:fill="auto"/>
        </w:rPr>
        <w:t>生产储存多种功能的</w:t>
      </w:r>
      <w:r>
        <w:rPr>
          <w:rFonts w:ascii="Times New Roman" w:eastAsia="仿宋_GB2312" w:hAnsi="Times New Roman"/>
          <w:b w:val="0"/>
          <w:color w:val="000000"/>
          <w:sz w:val="32"/>
          <w:shd w:val="clear" w:color="auto" w:fill="auto"/>
        </w:rPr>
        <w:t>劳动密集型企业等场所。</w:t>
      </w:r>
    </w:p>
    <w:p>
      <w:pPr>
        <w:pStyle w:val="Default"/>
        <w:keepNext w:val="0"/>
        <w:keepLines w:val="0"/>
        <w:pageBreakBefore w:val="0"/>
        <w:kinsoku/>
        <w:wordWrap/>
        <w:overflowPunct/>
        <w:topLinePunct w:val="0"/>
        <w:bidi w:val="0"/>
        <w:snapToGrid/>
        <w:spacing w:line="570" w:lineRule="exact"/>
        <w:ind w:firstLine="420" w:firstLineChars="200"/>
        <w:textAlignment w:val="auto"/>
        <w:rPr>
          <w:rFonts w:ascii="Times New Roman" w:eastAsia="仿宋_GB2312" w:hAnsi="Times New Roman"/>
          <w:b w:val="0"/>
          <w:color w:val="000000"/>
          <w:sz w:val="32"/>
          <w:shd w:val="clear" w:color="auto" w:fill="auto"/>
        </w:rPr>
      </w:pPr>
      <w:r>
        <w:rPr>
          <w:rFonts w:ascii="Times New Roman" w:eastAsia="仿宋_GB2312" w:hAnsi="Times New Roman"/>
          <w:b w:val="0"/>
          <w:color w:val="000000"/>
          <w:sz w:val="32"/>
          <w:shd w:val="clear" w:color="auto" w:fill="auto"/>
        </w:rPr>
        <w:t>（三）人员密集场所。包括</w:t>
      </w:r>
      <w:r>
        <w:rPr>
          <w:rFonts w:ascii="Times New Roman" w:eastAsia="仿宋_GB2312" w:hAnsi="Times New Roman"/>
          <w:b w:val="0"/>
          <w:sz w:val="32"/>
          <w:shd w:val="clear" w:color="auto" w:fill="auto"/>
        </w:rPr>
        <w:t>宾馆饭店、公共娱乐场所、大型商业综合体、</w:t>
      </w:r>
      <w:r>
        <w:rPr>
          <w:rFonts w:ascii="Times New Roman" w:eastAsia="仿宋_GB2312" w:hAnsi="Times New Roman"/>
          <w:b w:val="0"/>
          <w:color w:val="000000"/>
          <w:sz w:val="32"/>
          <w:shd w:val="clear" w:color="auto" w:fill="auto"/>
        </w:rPr>
        <w:t>医院、寄宿制中小学</w:t>
      </w:r>
      <w:r>
        <w:rPr>
          <w:rFonts w:ascii="Times New Roman" w:eastAsia="仿宋_GB2312" w:hAnsi="Times New Roman"/>
          <w:b w:val="0"/>
          <w:sz w:val="32"/>
          <w:shd w:val="clear" w:color="auto" w:fill="auto"/>
        </w:rPr>
        <w:t>、</w:t>
      </w:r>
      <w:r>
        <w:rPr>
          <w:rFonts w:ascii="Times New Roman" w:eastAsia="仿宋_GB2312" w:hAnsi="Times New Roman"/>
          <w:b w:val="0"/>
          <w:color w:val="000000"/>
          <w:sz w:val="32"/>
          <w:shd w:val="clear" w:color="auto" w:fill="auto"/>
        </w:rPr>
        <w:t>养老院、</w:t>
      </w:r>
      <w:r>
        <w:rPr>
          <w:rFonts w:ascii="Times New Roman" w:eastAsia="仿宋_GB2312" w:hAnsi="Times New Roman"/>
          <w:b w:val="0"/>
          <w:sz w:val="32"/>
          <w:shd w:val="clear" w:color="auto" w:fill="auto"/>
        </w:rPr>
        <w:t>旅游场所</w:t>
      </w:r>
      <w:r>
        <w:rPr>
          <w:rFonts w:ascii="Times New Roman" w:eastAsia="仿宋_GB2312" w:hAnsi="Times New Roman"/>
          <w:b w:val="0"/>
          <w:color w:val="000000"/>
          <w:sz w:val="32"/>
          <w:shd w:val="clear" w:color="auto" w:fill="auto"/>
        </w:rPr>
        <w:t>、儿童福利院等</w:t>
      </w:r>
      <w:r>
        <w:rPr>
          <w:rFonts w:ascii="Times New Roman" w:eastAsia="仿宋_GB2312" w:hAnsi="Times New Roman"/>
          <w:b w:val="0"/>
          <w:sz w:val="32"/>
          <w:shd w:val="clear" w:color="auto" w:fill="auto"/>
        </w:rPr>
        <w:t>场所</w:t>
      </w:r>
      <w:r>
        <w:rPr>
          <w:rFonts w:ascii="Times New Roman" w:eastAsia="仿宋_GB2312" w:hAnsi="Times New Roman"/>
          <w:b w:val="0"/>
          <w:color w:val="000000"/>
          <w:sz w:val="32"/>
          <w:shd w:val="clear" w:color="auto" w:fill="auto"/>
        </w:rPr>
        <w:t>。</w:t>
      </w:r>
    </w:p>
    <w:p>
      <w:pPr>
        <w:pStyle w:val="NormalWeb"/>
        <w:keepNext w:val="0"/>
        <w:keepLines w:val="0"/>
        <w:pageBreakBefore w:val="0"/>
        <w:shd w:val="clear" w:color="auto" w:fill="FFFFFF"/>
        <w:kinsoku/>
        <w:wordWrap/>
        <w:overflowPunct/>
        <w:topLinePunct w:val="0"/>
        <w:bidi w:val="0"/>
        <w:snapToGrid/>
        <w:spacing w:before="0" w:beforeAutospacing="0" w:after="0" w:afterAutospacing="0" w:line="570" w:lineRule="exact"/>
        <w:ind w:firstLine="420" w:firstLineChars="200"/>
        <w:jc w:val="both"/>
        <w:textAlignment w:val="auto"/>
        <w:rPr>
          <w:rFonts w:ascii="仿宋_GB2312" w:eastAsia="仿宋_GB2312" w:hAnsi="仿宋_GB2312" w:cs="仿宋_GB2312" w:hint="eastAsia"/>
          <w:color w:val="000000"/>
          <w:sz w:val="32"/>
          <w:szCs w:val="32"/>
          <w:shd w:val="clear" w:color="auto" w:fill="auto"/>
        </w:rPr>
      </w:pPr>
      <w:r>
        <w:rPr>
          <w:rFonts w:ascii="Times New Roman" w:eastAsia="仿宋_GB2312" w:hAnsi="Times New Roman" w:hint="eastAsia"/>
          <w:b w:val="0"/>
          <w:color w:val="000000"/>
          <w:sz w:val="32"/>
          <w:shd w:val="clear" w:color="auto" w:fill="auto"/>
          <w:lang w:val="en-US" w:eastAsia="zh-CN"/>
        </w:rPr>
        <w:t xml:space="preserve"> </w:t>
      </w:r>
      <w:r>
        <w:rPr>
          <w:rFonts w:ascii="仿宋_GB2312" w:eastAsia="仿宋_GB2312" w:hAnsi="仿宋_GB2312" w:cs="仿宋_GB2312" w:hint="eastAsia"/>
          <w:color w:val="000000"/>
          <w:sz w:val="32"/>
          <w:szCs w:val="32"/>
          <w:shd w:val="clear" w:color="auto" w:fill="auto"/>
        </w:rPr>
        <w:t>各地可结合本地“九小场所”、多业态混合生产经营场所、人员密集场所的火灾风险隐患特点，进一步细化整治重点。</w:t>
      </w:r>
    </w:p>
    <w:p>
      <w:pPr>
        <w:pStyle w:val="Default"/>
        <w:keepNext w:val="0"/>
        <w:keepLines w:val="0"/>
        <w:pageBreakBefore w:val="0"/>
        <w:kinsoku/>
        <w:wordWrap/>
        <w:overflowPunct/>
        <w:topLinePunct w:val="0"/>
        <w:bidi w:val="0"/>
        <w:snapToGrid/>
        <w:spacing w:line="570" w:lineRule="exact"/>
        <w:ind w:firstLine="420" w:firstLineChars="200"/>
        <w:textAlignment w:val="auto"/>
        <w:rPr>
          <w:rFonts w:ascii="Times New Roman" w:eastAsia="黑体" w:hAnsi="Times New Roman" w:cs="Times New Roman" w:hint="default"/>
          <w:sz w:val="32"/>
          <w:szCs w:val="32"/>
          <w:shd w:val="clear" w:color="auto" w:fill="auto"/>
        </w:rPr>
      </w:pPr>
      <w:r>
        <w:rPr>
          <w:rFonts w:ascii="Times New Roman" w:eastAsia="黑体" w:hAnsi="Times New Roman" w:cs="Times New Roman" w:hint="default"/>
          <w:sz w:val="32"/>
          <w:szCs w:val="32"/>
          <w:shd w:val="clear" w:color="auto" w:fill="auto"/>
        </w:rPr>
        <w:t>二、整治重点</w:t>
      </w:r>
    </w:p>
    <w:p>
      <w:pPr>
        <w:keepNext w:val="0"/>
        <w:keepLines w:val="0"/>
        <w:pageBreakBefore w:val="0"/>
        <w:kinsoku/>
        <w:wordWrap/>
        <w:overflowPunct/>
        <w:topLinePunct w:val="0"/>
        <w:bidi w:val="0"/>
        <w:snapToGrid/>
        <w:spacing w:line="570" w:lineRule="exact"/>
        <w:ind w:firstLine="420" w:firstLineChars="200"/>
        <w:textAlignment w:val="auto"/>
        <w:rPr>
          <w:rFonts w:ascii="Times New Roman" w:eastAsia="楷体_GB2312" w:hAnsi="Times New Roman" w:cs="Times New Roman" w:hint="default"/>
          <w:color w:val="auto"/>
          <w:kern w:val="0"/>
          <w:sz w:val="32"/>
          <w:szCs w:val="32"/>
          <w:shd w:val="clear" w:color="auto" w:fill="auto"/>
          <w:lang w:val="en-US" w:eastAsia="zh-CN" w:bidi="ar-SA"/>
        </w:rPr>
      </w:pPr>
      <w:r>
        <w:rPr>
          <w:rFonts w:ascii="Times New Roman" w:eastAsia="楷体_GB2312" w:hAnsi="Times New Roman" w:cs="Times New Roman" w:hint="default"/>
          <w:color w:val="auto"/>
          <w:kern w:val="0"/>
          <w:sz w:val="32"/>
          <w:szCs w:val="32"/>
          <w:shd w:val="clear" w:color="auto" w:fill="auto"/>
          <w:lang w:val="en-US" w:eastAsia="zh-CN" w:bidi="ar-SA"/>
        </w:rPr>
        <w:t>（一）违法违规施工作业和生产经营</w:t>
      </w:r>
    </w:p>
    <w:p>
      <w:pPr>
        <w:pStyle w:val="NormalWeb"/>
        <w:keepNext w:val="0"/>
        <w:keepLines w:val="0"/>
        <w:pageBreakBefore w:val="0"/>
        <w:shd w:val="clear" w:color="auto" w:fill="FFFFFF"/>
        <w:kinsoku/>
        <w:wordWrap/>
        <w:overflowPunct/>
        <w:topLinePunct w:val="0"/>
        <w:bidi w:val="0"/>
        <w:snapToGrid/>
        <w:spacing w:before="0" w:beforeAutospacing="0" w:after="0" w:afterAutospacing="0" w:line="570" w:lineRule="exact"/>
        <w:ind w:firstLine="420" w:firstLineChars="200"/>
        <w:jc w:val="both"/>
        <w:textAlignment w:val="auto"/>
        <w:rPr>
          <w:rFonts w:ascii="仿宋_GB2312" w:eastAsia="仿宋_GB2312" w:hAnsi="仿宋_GB2312" w:cs="仿宋_GB2312" w:hint="eastAsia"/>
          <w:color w:val="000000"/>
          <w:sz w:val="32"/>
          <w:szCs w:val="32"/>
          <w:shd w:val="clear" w:color="auto" w:fill="auto"/>
        </w:rPr>
      </w:pPr>
      <w:r>
        <w:rPr>
          <w:rFonts w:ascii="仿宋_GB2312" w:eastAsia="仿宋_GB2312" w:hAnsi="仿宋_GB2312" w:cs="仿宋_GB2312" w:hint="eastAsia"/>
          <w:sz w:val="32"/>
          <w:shd w:val="clear" w:color="auto" w:fill="auto"/>
        </w:rPr>
        <w:t>1.</w:t>
      </w:r>
      <w:r>
        <w:rPr>
          <w:rFonts w:ascii="仿宋_GB2312" w:eastAsia="仿宋_GB2312" w:hAnsi="仿宋_GB2312" w:cs="仿宋_GB2312" w:hint="eastAsia"/>
          <w:color w:val="000000"/>
          <w:sz w:val="32"/>
          <w:szCs w:val="32"/>
          <w:shd w:val="clear" w:color="auto" w:fill="auto"/>
        </w:rPr>
        <w:t>未经审批施工作业、无证施工作业、违规拆除作业、违规层层转包施工作业、未落实作业安全措施冒险作业。</w:t>
      </w:r>
    </w:p>
    <w:p>
      <w:pPr>
        <w:pStyle w:val="NormalWeb"/>
        <w:keepNext w:val="0"/>
        <w:keepLines w:val="0"/>
        <w:pageBreakBefore w:val="0"/>
        <w:shd w:val="clear" w:color="auto" w:fill="FFFFFF"/>
        <w:kinsoku/>
        <w:wordWrap/>
        <w:overflowPunct/>
        <w:topLinePunct w:val="0"/>
        <w:bidi w:val="0"/>
        <w:snapToGrid/>
        <w:spacing w:before="0" w:beforeAutospacing="0" w:after="0" w:afterAutospacing="0" w:line="570" w:lineRule="exact"/>
        <w:ind w:firstLine="420" w:firstLineChars="200"/>
        <w:jc w:val="both"/>
        <w:textAlignment w:val="auto"/>
        <w:rPr>
          <w:rFonts w:ascii="仿宋_GB2312" w:eastAsia="仿宋_GB2312" w:hAnsi="仿宋_GB2312" w:cs="仿宋_GB2312" w:hint="eastAsia"/>
          <w:color w:val="000000"/>
          <w:sz w:val="32"/>
          <w:szCs w:val="32"/>
          <w:shd w:val="clear" w:color="auto" w:fill="auto"/>
        </w:rPr>
      </w:pPr>
      <w:r>
        <w:rPr>
          <w:rFonts w:ascii="仿宋_GB2312" w:eastAsia="仿宋_GB2312" w:hAnsi="仿宋_GB2312" w:cs="仿宋_GB2312" w:hint="eastAsia"/>
          <w:color w:val="000000"/>
          <w:sz w:val="32"/>
          <w:szCs w:val="32"/>
          <w:shd w:val="clear" w:color="auto" w:fill="auto"/>
        </w:rPr>
        <w:t>2.违规使用明火或者电焊、气焊作业，动火、电焊、气焊作业人员未持证上岗，电焊、气焊作业未办理动火审批手续，作业现场未采取相应的消防安全措施。</w:t>
      </w:r>
    </w:p>
    <w:p>
      <w:pPr>
        <w:pStyle w:val="NormalWeb"/>
        <w:keepNext w:val="0"/>
        <w:keepLines w:val="0"/>
        <w:pageBreakBefore w:val="0"/>
        <w:shd w:val="clear" w:color="auto" w:fill="FFFFFF"/>
        <w:kinsoku/>
        <w:wordWrap/>
        <w:overflowPunct/>
        <w:topLinePunct w:val="0"/>
        <w:bidi w:val="0"/>
        <w:snapToGrid/>
        <w:spacing w:before="0" w:beforeAutospacing="0" w:after="0" w:afterAutospacing="0" w:line="570" w:lineRule="exact"/>
        <w:ind w:firstLine="420" w:firstLineChars="200"/>
        <w:jc w:val="both"/>
        <w:textAlignment w:val="auto"/>
        <w:rPr>
          <w:rFonts w:ascii="仿宋_GB2312" w:eastAsia="仿宋_GB2312" w:hAnsi="仿宋_GB2312" w:cs="仿宋_GB2312" w:hint="eastAsia"/>
          <w:i w:val="0"/>
          <w:iCs w:val="0"/>
          <w:caps w:val="0"/>
          <w:color w:val="000000"/>
          <w:spacing w:val="0"/>
          <w:sz w:val="32"/>
          <w:szCs w:val="32"/>
          <w:shd w:val="clear" w:color="auto" w:fill="auto"/>
          <w:lang w:eastAsia="zh-CN"/>
        </w:rPr>
      </w:pPr>
      <w:r>
        <w:rPr>
          <w:rFonts w:ascii="仿宋_GB2312" w:eastAsia="仿宋_GB2312" w:hAnsi="仿宋_GB2312" w:cs="仿宋_GB2312" w:hint="eastAsia"/>
          <w:color w:val="000000"/>
          <w:sz w:val="32"/>
          <w:szCs w:val="32"/>
          <w:shd w:val="clear" w:color="auto" w:fill="auto"/>
        </w:rPr>
        <w:t>3.</w:t>
      </w:r>
      <w:r>
        <w:rPr>
          <w:rFonts w:ascii="仿宋_GB2312" w:eastAsia="仿宋_GB2312" w:hAnsi="仿宋_GB2312" w:cs="仿宋_GB2312" w:hint="eastAsia"/>
          <w:i w:val="0"/>
          <w:iCs w:val="0"/>
          <w:caps w:val="0"/>
          <w:color w:val="000000"/>
          <w:spacing w:val="0"/>
          <w:sz w:val="32"/>
          <w:szCs w:val="32"/>
          <w:shd w:val="clear" w:color="auto" w:fill="auto"/>
        </w:rPr>
        <w:t>公众聚集场所在营业时间进行电焊、气焊、气割、砂轮切割和油漆等有火灾危险的施工、维修作业</w:t>
      </w:r>
      <w:r>
        <w:rPr>
          <w:rFonts w:ascii="仿宋_GB2312" w:eastAsia="仿宋_GB2312" w:hAnsi="仿宋_GB2312" w:cs="仿宋_GB2312" w:hint="eastAsia"/>
          <w:i w:val="0"/>
          <w:iCs w:val="0"/>
          <w:caps w:val="0"/>
          <w:color w:val="000000"/>
          <w:spacing w:val="0"/>
          <w:sz w:val="32"/>
          <w:szCs w:val="32"/>
          <w:shd w:val="clear" w:color="auto" w:fill="auto"/>
          <w:lang w:eastAsia="zh-CN"/>
        </w:rPr>
        <w:t>。</w:t>
      </w:r>
    </w:p>
    <w:p>
      <w:pPr>
        <w:pStyle w:val="NormalWeb"/>
        <w:keepNext w:val="0"/>
        <w:keepLines w:val="0"/>
        <w:pageBreakBefore w:val="0"/>
        <w:shd w:val="clear" w:color="auto" w:fill="FFFFFF"/>
        <w:kinsoku/>
        <w:wordWrap/>
        <w:overflowPunct/>
        <w:topLinePunct w:val="0"/>
        <w:bidi w:val="0"/>
        <w:snapToGrid/>
        <w:spacing w:before="0" w:beforeAutospacing="0" w:after="0" w:afterAutospacing="0" w:line="570" w:lineRule="exact"/>
        <w:ind w:firstLine="420" w:firstLineChars="200"/>
        <w:jc w:val="both"/>
        <w:textAlignment w:val="auto"/>
        <w:rPr>
          <w:rFonts w:ascii="仿宋_GB2312" w:eastAsia="仿宋_GB2312" w:hAnsi="仿宋_GB2312" w:cs="仿宋_GB2312" w:hint="eastAsia"/>
          <w:color w:val="000000"/>
          <w:sz w:val="32"/>
          <w:szCs w:val="32"/>
          <w:shd w:val="clear" w:color="auto" w:fill="auto"/>
        </w:rPr>
      </w:pPr>
      <w:r>
        <w:rPr>
          <w:rFonts w:ascii="仿宋_GB2312" w:eastAsia="仿宋_GB2312" w:hAnsi="仿宋_GB2312" w:cs="仿宋_GB2312" w:hint="eastAsia"/>
          <w:color w:val="000000"/>
          <w:sz w:val="32"/>
          <w:szCs w:val="32"/>
          <w:shd w:val="clear" w:color="auto" w:fill="auto"/>
        </w:rPr>
        <w:t>4.施工现场动火动焊作业、带火花作业与具有火灾、爆炸风险作业交叉进行。</w:t>
      </w:r>
    </w:p>
    <w:p>
      <w:pPr>
        <w:pStyle w:val="NormalWeb"/>
        <w:keepNext w:val="0"/>
        <w:keepLines w:val="0"/>
        <w:pageBreakBefore w:val="0"/>
        <w:shd w:val="clear" w:color="auto" w:fill="FFFFFF"/>
        <w:kinsoku/>
        <w:wordWrap/>
        <w:overflowPunct/>
        <w:topLinePunct w:val="0"/>
        <w:bidi w:val="0"/>
        <w:snapToGrid/>
        <w:spacing w:before="0" w:beforeAutospacing="0" w:after="0" w:afterAutospacing="0" w:line="570" w:lineRule="exact"/>
        <w:ind w:firstLine="420" w:firstLineChars="200"/>
        <w:jc w:val="both"/>
        <w:textAlignment w:val="auto"/>
        <w:rPr>
          <w:rFonts w:ascii="仿宋_GB2312" w:eastAsia="仿宋_GB2312" w:hAnsi="仿宋_GB2312" w:cs="仿宋_GB2312" w:hint="eastAsia"/>
          <w:color w:val="000000"/>
          <w:sz w:val="32"/>
          <w:szCs w:val="32"/>
          <w:shd w:val="clear" w:color="auto" w:fill="auto"/>
          <w:lang w:val="en-US" w:eastAsia="zh-CN"/>
        </w:rPr>
      </w:pPr>
      <w:r>
        <w:rPr>
          <w:rFonts w:ascii="仿宋_GB2312" w:eastAsia="仿宋_GB2312" w:hAnsi="仿宋_GB2312" w:cs="仿宋_GB2312" w:hint="eastAsia"/>
          <w:color w:val="000000"/>
          <w:sz w:val="32"/>
          <w:szCs w:val="32"/>
          <w:shd w:val="clear" w:color="auto" w:fill="auto"/>
        </w:rPr>
        <w:t>5.设置在人员密集场所、地下建筑的冷库违规采用易燃可燃保温材料，冷库建设、改造、拆除施工期间未落实</w:t>
      </w:r>
      <w:r>
        <w:rPr>
          <w:rFonts w:ascii="仿宋_GB2312" w:eastAsia="仿宋_GB2312" w:hAnsi="仿宋_GB2312" w:cs="仿宋_GB2312" w:hint="eastAsia"/>
          <w:color w:val="000000"/>
          <w:sz w:val="32"/>
          <w:szCs w:val="32"/>
          <w:shd w:val="clear" w:color="auto" w:fill="auto"/>
          <w:lang w:val="en-US" w:eastAsia="zh-CN"/>
        </w:rPr>
        <w:t>专人现场管理和采取有效</w:t>
      </w:r>
      <w:r>
        <w:rPr>
          <w:rFonts w:ascii="仿宋_GB2312" w:eastAsia="仿宋_GB2312" w:hAnsi="仿宋_GB2312" w:cs="仿宋_GB2312" w:hint="eastAsia"/>
          <w:color w:val="000000"/>
          <w:sz w:val="32"/>
          <w:szCs w:val="32"/>
          <w:shd w:val="clear" w:color="auto" w:fill="auto"/>
        </w:rPr>
        <w:t>防范措施。</w:t>
      </w:r>
    </w:p>
    <w:p>
      <w:pPr>
        <w:keepNext w:val="0"/>
        <w:keepLines w:val="0"/>
        <w:pageBreakBefore w:val="0"/>
        <w:kinsoku/>
        <w:wordWrap/>
        <w:overflowPunct/>
        <w:topLinePunct w:val="0"/>
        <w:bidi w:val="0"/>
        <w:snapToGrid/>
        <w:spacing w:line="570" w:lineRule="exact"/>
        <w:ind w:firstLine="420" w:firstLineChars="200"/>
        <w:textAlignment w:val="auto"/>
        <w:rPr>
          <w:rFonts w:ascii="Times New Roman" w:eastAsia="楷体_GB2312" w:hAnsi="Times New Roman" w:cs="Times New Roman" w:hint="default"/>
          <w:color w:val="auto"/>
          <w:kern w:val="0"/>
          <w:sz w:val="32"/>
          <w:szCs w:val="32"/>
          <w:shd w:val="clear" w:color="auto" w:fill="auto"/>
          <w:lang w:val="en-US" w:eastAsia="zh-CN" w:bidi="ar-SA"/>
        </w:rPr>
      </w:pPr>
      <w:r>
        <w:rPr>
          <w:rFonts w:ascii="Times New Roman" w:eastAsia="楷体_GB2312" w:hAnsi="Times New Roman" w:cs="Times New Roman" w:hint="default"/>
          <w:color w:val="auto"/>
          <w:kern w:val="0"/>
          <w:sz w:val="32"/>
          <w:szCs w:val="32"/>
          <w:shd w:val="clear" w:color="auto" w:fill="auto"/>
          <w:lang w:val="en-US" w:eastAsia="zh-CN" w:bidi="ar-SA"/>
        </w:rPr>
        <w:t>（二）安全疏散条件不足</w:t>
      </w:r>
    </w:p>
    <w:p>
      <w:pPr>
        <w:pStyle w:val="NormalWeb"/>
        <w:keepNext w:val="0"/>
        <w:keepLines w:val="0"/>
        <w:pageBreakBefore w:val="0"/>
        <w:shd w:val="clear" w:color="auto" w:fill="FFFFFF"/>
        <w:kinsoku/>
        <w:wordWrap/>
        <w:overflowPunct/>
        <w:topLinePunct w:val="0"/>
        <w:bidi w:val="0"/>
        <w:snapToGrid/>
        <w:spacing w:before="0" w:beforeAutospacing="0" w:after="0" w:afterAutospacing="0" w:line="570" w:lineRule="exact"/>
        <w:ind w:firstLine="420" w:firstLineChars="200"/>
        <w:jc w:val="both"/>
        <w:textAlignment w:val="auto"/>
        <w:rPr>
          <w:rFonts w:ascii="仿宋_GB2312" w:eastAsia="仿宋_GB2312" w:hAnsi="仿宋_GB2312" w:cs="仿宋_GB2312" w:hint="eastAsia"/>
          <w:color w:val="000000"/>
          <w:sz w:val="32"/>
          <w:szCs w:val="32"/>
          <w:shd w:val="clear" w:color="auto" w:fill="auto"/>
        </w:rPr>
      </w:pPr>
      <w:r>
        <w:rPr>
          <w:rFonts w:ascii="仿宋_GB2312" w:eastAsia="仿宋_GB2312" w:hAnsi="仿宋_GB2312" w:cs="仿宋_GB2312" w:hint="eastAsia"/>
          <w:sz w:val="32"/>
          <w:shd w:val="clear" w:color="auto" w:fill="auto"/>
        </w:rPr>
        <w:t>1.</w:t>
      </w:r>
      <w:r>
        <w:rPr>
          <w:rFonts w:ascii="仿宋_GB2312" w:eastAsia="仿宋_GB2312" w:hAnsi="仿宋_GB2312" w:cs="仿宋_GB2312" w:hint="eastAsia"/>
          <w:color w:val="000000"/>
          <w:sz w:val="32"/>
          <w:szCs w:val="32"/>
          <w:shd w:val="clear" w:color="auto" w:fill="auto"/>
        </w:rPr>
        <w:t>占用、堵塞、封闭疏散通道、安全出口和消防车通道。</w:t>
      </w:r>
    </w:p>
    <w:p>
      <w:pPr>
        <w:pStyle w:val="NormalWeb"/>
        <w:keepNext w:val="0"/>
        <w:keepLines w:val="0"/>
        <w:pageBreakBefore w:val="0"/>
        <w:shd w:val="clear" w:color="auto" w:fill="FFFFFF"/>
        <w:kinsoku/>
        <w:wordWrap/>
        <w:overflowPunct/>
        <w:topLinePunct w:val="0"/>
        <w:bidi w:val="0"/>
        <w:snapToGrid/>
        <w:spacing w:before="0" w:beforeAutospacing="0" w:after="0" w:afterAutospacing="0" w:line="570" w:lineRule="exact"/>
        <w:ind w:firstLine="420" w:firstLineChars="200"/>
        <w:jc w:val="both"/>
        <w:textAlignment w:val="auto"/>
        <w:rPr>
          <w:rFonts w:ascii="仿宋_GB2312" w:eastAsia="仿宋_GB2312" w:hAnsi="仿宋_GB2312" w:cs="仿宋_GB2312" w:hint="eastAsia"/>
          <w:color w:val="000000"/>
          <w:sz w:val="32"/>
          <w:szCs w:val="32"/>
          <w:shd w:val="clear" w:color="auto" w:fill="auto"/>
        </w:rPr>
      </w:pPr>
      <w:r>
        <w:rPr>
          <w:rFonts w:ascii="仿宋_GB2312" w:eastAsia="仿宋_GB2312" w:hAnsi="仿宋_GB2312" w:cs="仿宋_GB2312" w:hint="eastAsia"/>
          <w:color w:val="000000"/>
          <w:sz w:val="32"/>
          <w:szCs w:val="32"/>
          <w:shd w:val="clear" w:color="auto" w:fill="auto"/>
        </w:rPr>
        <w:t>2.安全出口和疏散楼梯数量不足、宽度不够。</w:t>
      </w:r>
    </w:p>
    <w:p>
      <w:pPr>
        <w:pStyle w:val="NormalWeb"/>
        <w:keepNext w:val="0"/>
        <w:keepLines w:val="0"/>
        <w:pageBreakBefore w:val="0"/>
        <w:shd w:val="clear" w:color="auto" w:fill="FFFFFF"/>
        <w:kinsoku/>
        <w:wordWrap/>
        <w:overflowPunct/>
        <w:topLinePunct w:val="0"/>
        <w:bidi w:val="0"/>
        <w:snapToGrid/>
        <w:spacing w:before="0" w:beforeAutospacing="0" w:after="0" w:afterAutospacing="0" w:line="570" w:lineRule="exact"/>
        <w:ind w:firstLine="420" w:firstLineChars="200"/>
        <w:jc w:val="both"/>
        <w:textAlignment w:val="auto"/>
        <w:rPr>
          <w:rFonts w:ascii="仿宋_GB2312" w:eastAsia="仿宋_GB2312" w:hAnsi="仿宋_GB2312" w:cs="仿宋_GB2312" w:hint="eastAsia"/>
          <w:color w:val="000000"/>
          <w:sz w:val="32"/>
          <w:szCs w:val="32"/>
          <w:shd w:val="clear" w:color="auto" w:fill="auto"/>
        </w:rPr>
      </w:pPr>
      <w:r>
        <w:rPr>
          <w:rFonts w:ascii="仿宋_GB2312" w:eastAsia="仿宋_GB2312" w:hAnsi="仿宋_GB2312" w:cs="仿宋_GB2312" w:hint="eastAsia"/>
          <w:color w:val="000000"/>
          <w:sz w:val="32"/>
          <w:szCs w:val="32"/>
          <w:shd w:val="clear" w:color="auto" w:fill="auto"/>
        </w:rPr>
        <w:t>3.应急广播、应急照明、疏散指示标志损坏。</w:t>
      </w:r>
    </w:p>
    <w:p>
      <w:pPr>
        <w:pStyle w:val="NormalWeb"/>
        <w:keepNext w:val="0"/>
        <w:keepLines w:val="0"/>
        <w:pageBreakBefore w:val="0"/>
        <w:shd w:val="clear" w:color="auto" w:fill="FFFFFF"/>
        <w:kinsoku/>
        <w:wordWrap/>
        <w:overflowPunct/>
        <w:topLinePunct w:val="0"/>
        <w:bidi w:val="0"/>
        <w:snapToGrid/>
        <w:spacing w:before="0" w:beforeAutospacing="0" w:after="0" w:afterAutospacing="0" w:line="570" w:lineRule="exact"/>
        <w:ind w:firstLine="420" w:firstLineChars="200"/>
        <w:jc w:val="both"/>
        <w:textAlignment w:val="auto"/>
        <w:rPr>
          <w:rFonts w:ascii="仿宋_GB2312" w:eastAsia="仿宋_GB2312" w:hAnsi="仿宋_GB2312" w:cs="仿宋_GB2312" w:hint="eastAsia"/>
          <w:color w:val="000000"/>
          <w:sz w:val="32"/>
          <w:szCs w:val="32"/>
          <w:shd w:val="clear" w:color="auto" w:fill="auto"/>
        </w:rPr>
      </w:pPr>
      <w:r>
        <w:rPr>
          <w:rFonts w:ascii="仿宋_GB2312" w:eastAsia="仿宋_GB2312" w:hAnsi="仿宋_GB2312" w:cs="仿宋_GB2312" w:hint="eastAsia"/>
          <w:color w:val="000000"/>
          <w:sz w:val="32"/>
          <w:szCs w:val="32"/>
          <w:shd w:val="clear" w:color="auto" w:fill="auto"/>
        </w:rPr>
        <w:t>4.未结合实际制定灭火和应急疏散预案，员工、宿管员不掌握初起火灾扑救和组织疏散逃生技能。</w:t>
      </w:r>
    </w:p>
    <w:p>
      <w:pPr>
        <w:pStyle w:val="NormalWeb"/>
        <w:keepNext w:val="0"/>
        <w:keepLines w:val="0"/>
        <w:pageBreakBefore w:val="0"/>
        <w:shd w:val="clear" w:color="auto" w:fill="FFFFFF"/>
        <w:kinsoku/>
        <w:wordWrap/>
        <w:overflowPunct/>
        <w:topLinePunct w:val="0"/>
        <w:bidi w:val="0"/>
        <w:snapToGrid/>
        <w:spacing w:before="0" w:beforeAutospacing="0" w:after="0" w:afterAutospacing="0" w:line="570" w:lineRule="exact"/>
        <w:ind w:firstLine="420" w:firstLineChars="200"/>
        <w:jc w:val="both"/>
        <w:textAlignment w:val="auto"/>
        <w:rPr>
          <w:rFonts w:ascii="仿宋_GB2312" w:eastAsia="仿宋_GB2312" w:hAnsi="仿宋_GB2312" w:cs="仿宋_GB2312" w:hint="eastAsia"/>
          <w:color w:val="000000"/>
          <w:sz w:val="32"/>
          <w:szCs w:val="32"/>
          <w:shd w:val="clear" w:color="auto" w:fill="auto"/>
        </w:rPr>
      </w:pPr>
      <w:r>
        <w:rPr>
          <w:rFonts w:ascii="仿宋_GB2312" w:eastAsia="仿宋_GB2312" w:hAnsi="仿宋_GB2312" w:cs="仿宋_GB2312" w:hint="eastAsia"/>
          <w:color w:val="000000"/>
          <w:sz w:val="32"/>
          <w:szCs w:val="32"/>
          <w:shd w:val="clear" w:color="auto" w:fill="auto"/>
        </w:rPr>
        <w:t>5.多业态混合生产经营场所未确定责任人对共用的疏散通道、安全出口进行统一管理。</w:t>
      </w:r>
    </w:p>
    <w:p>
      <w:pPr>
        <w:keepNext w:val="0"/>
        <w:keepLines w:val="0"/>
        <w:pageBreakBefore w:val="0"/>
        <w:kinsoku/>
        <w:wordWrap/>
        <w:overflowPunct/>
        <w:topLinePunct w:val="0"/>
        <w:bidi w:val="0"/>
        <w:snapToGrid/>
        <w:spacing w:line="570" w:lineRule="exact"/>
        <w:ind w:firstLine="420" w:firstLineChars="200"/>
        <w:textAlignment w:val="auto"/>
        <w:rPr>
          <w:rFonts w:ascii="Times New Roman" w:eastAsia="楷体_GB2312" w:hAnsi="Times New Roman" w:cs="Times New Roman" w:hint="default"/>
          <w:color w:val="auto"/>
          <w:kern w:val="0"/>
          <w:sz w:val="32"/>
          <w:szCs w:val="32"/>
          <w:shd w:val="clear" w:color="auto" w:fill="auto"/>
          <w:lang w:val="en-US" w:eastAsia="zh-CN" w:bidi="ar-SA"/>
        </w:rPr>
      </w:pPr>
      <w:r>
        <w:rPr>
          <w:rFonts w:ascii="Times New Roman" w:eastAsia="楷体_GB2312" w:hAnsi="Times New Roman" w:cs="Times New Roman" w:hint="default"/>
          <w:color w:val="auto"/>
          <w:kern w:val="0"/>
          <w:sz w:val="32"/>
          <w:szCs w:val="32"/>
          <w:shd w:val="clear" w:color="auto" w:fill="auto"/>
          <w:lang w:val="en-US" w:eastAsia="zh-CN" w:bidi="ar-SA"/>
        </w:rPr>
        <w:t>（三）违规设置防盗网和广告牌</w:t>
      </w:r>
    </w:p>
    <w:p>
      <w:pPr>
        <w:pStyle w:val="NormalWeb"/>
        <w:keepNext w:val="0"/>
        <w:keepLines w:val="0"/>
        <w:pageBreakBefore w:val="0"/>
        <w:shd w:val="clear" w:color="auto" w:fill="FFFFFF"/>
        <w:kinsoku/>
        <w:wordWrap/>
        <w:overflowPunct/>
        <w:topLinePunct w:val="0"/>
        <w:bidi w:val="0"/>
        <w:snapToGrid/>
        <w:spacing w:before="0" w:beforeAutospacing="0" w:after="0" w:afterAutospacing="0" w:line="570" w:lineRule="exact"/>
        <w:ind w:firstLine="420" w:firstLineChars="200"/>
        <w:jc w:val="both"/>
        <w:textAlignment w:val="auto"/>
        <w:rPr>
          <w:rFonts w:ascii="Times New Roman" w:eastAsia="仿宋_GB2312" w:hAnsi="Times New Roman" w:cs="Times New Roman" w:hint="default"/>
          <w:color w:val="000000"/>
          <w:sz w:val="32"/>
          <w:szCs w:val="32"/>
          <w:shd w:val="clear" w:color="auto" w:fill="auto"/>
        </w:rPr>
      </w:pPr>
      <w:r>
        <w:rPr>
          <w:rFonts w:ascii="Times New Roman" w:eastAsia="方正仿宋_GBK" w:hAnsi="Times New Roman" w:cs="Times New Roman" w:hint="default"/>
          <w:sz w:val="32"/>
          <w:shd w:val="clear" w:color="auto" w:fill="auto"/>
        </w:rPr>
        <w:t>1.</w:t>
      </w:r>
      <w:r>
        <w:rPr>
          <w:rFonts w:ascii="Times New Roman" w:eastAsia="仿宋_GB2312" w:hAnsi="Times New Roman" w:cs="Times New Roman" w:hint="default"/>
          <w:color w:val="000000"/>
          <w:sz w:val="32"/>
          <w:szCs w:val="32"/>
          <w:shd w:val="clear" w:color="auto" w:fill="auto"/>
        </w:rPr>
        <w:t>人员密集场所在门窗上设置影响逃生和灭火救援的防盗网、铁栅栏、广告牌等障碍物。</w:t>
      </w:r>
    </w:p>
    <w:p>
      <w:pPr>
        <w:pStyle w:val="NormalWeb"/>
        <w:keepNext w:val="0"/>
        <w:keepLines w:val="0"/>
        <w:pageBreakBefore w:val="0"/>
        <w:shd w:val="clear" w:color="auto" w:fill="FFFFFF"/>
        <w:kinsoku/>
        <w:wordWrap/>
        <w:overflowPunct/>
        <w:topLinePunct w:val="0"/>
        <w:bidi w:val="0"/>
        <w:snapToGrid/>
        <w:spacing w:before="0" w:beforeAutospacing="0" w:after="0" w:afterAutospacing="0" w:line="570" w:lineRule="exact"/>
        <w:ind w:firstLine="420" w:firstLineChars="200"/>
        <w:jc w:val="both"/>
        <w:textAlignment w:val="auto"/>
        <w:rPr>
          <w:rFonts w:ascii="Times New Roman" w:eastAsia="仿宋_GB2312" w:hAnsi="Times New Roman" w:cs="Times New Roman" w:hint="default"/>
          <w:color w:val="000000"/>
          <w:sz w:val="32"/>
          <w:szCs w:val="32"/>
          <w:shd w:val="clear" w:color="auto" w:fill="auto"/>
        </w:rPr>
      </w:pPr>
      <w:r>
        <w:rPr>
          <w:rFonts w:ascii="Times New Roman" w:eastAsia="仿宋_GB2312" w:hAnsi="Times New Roman" w:cs="Times New Roman" w:hint="default"/>
          <w:color w:val="000000"/>
          <w:sz w:val="32"/>
          <w:szCs w:val="32"/>
          <w:shd w:val="clear" w:color="auto" w:fill="auto"/>
        </w:rPr>
        <w:t>2.人员密集场所户外广告牌审批时未依法依规核对是否影响建筑物公共安全。</w:t>
      </w:r>
    </w:p>
    <w:p>
      <w:pPr>
        <w:keepNext w:val="0"/>
        <w:keepLines w:val="0"/>
        <w:pageBreakBefore w:val="0"/>
        <w:widowControl/>
        <w:kinsoku/>
        <w:wordWrap/>
        <w:overflowPunct/>
        <w:topLinePunct w:val="0"/>
        <w:autoSpaceDE/>
        <w:autoSpaceDN/>
        <w:bidi w:val="0"/>
        <w:adjustRightInd/>
        <w:snapToGrid/>
        <w:spacing w:line="570" w:lineRule="exact"/>
        <w:ind w:firstLine="420" w:firstLineChars="200"/>
        <w:textAlignment w:val="auto"/>
        <w:rPr>
          <w:rFonts w:ascii="Times New Roman" w:eastAsia="楷体_GB2312" w:hAnsi="Times New Roman" w:cs="Times New Roman" w:hint="default"/>
          <w:b w:val="0"/>
          <w:bCs w:val="0"/>
          <w:color w:val="auto"/>
          <w:kern w:val="0"/>
          <w:sz w:val="32"/>
          <w:szCs w:val="32"/>
          <w:shd w:val="clear" w:color="auto" w:fill="auto"/>
          <w:lang w:val="en-US" w:eastAsia="zh-CN" w:bidi="ar-SA"/>
        </w:rPr>
      </w:pPr>
      <w:r>
        <w:rPr>
          <w:rFonts w:ascii="Times New Roman" w:eastAsia="楷体_GB2312" w:hAnsi="Times New Roman" w:cs="Times New Roman" w:hint="default"/>
          <w:b w:val="0"/>
          <w:bCs w:val="0"/>
          <w:color w:val="auto"/>
          <w:kern w:val="0"/>
          <w:sz w:val="32"/>
          <w:szCs w:val="32"/>
          <w:shd w:val="clear" w:color="auto" w:fill="auto"/>
          <w:lang w:val="en-US" w:eastAsia="zh-CN" w:bidi="ar-SA"/>
        </w:rPr>
        <w:t>（四）</w:t>
      </w:r>
      <w:r>
        <w:rPr>
          <w:rFonts w:ascii="Times New Roman" w:eastAsia="楷体_GB2312" w:hAnsi="Times New Roman" w:cs="Times New Roman" w:hint="eastAsia"/>
          <w:b w:val="0"/>
          <w:bCs w:val="0"/>
          <w:color w:val="auto"/>
          <w:kern w:val="0"/>
          <w:sz w:val="32"/>
          <w:szCs w:val="32"/>
          <w:shd w:val="clear" w:color="auto" w:fill="auto"/>
          <w:lang w:val="en-US" w:eastAsia="zh-CN" w:bidi="ar-SA"/>
        </w:rPr>
        <w:t>消火栓</w:t>
      </w:r>
      <w:r>
        <w:rPr>
          <w:rFonts w:ascii="Times New Roman" w:eastAsia="楷体_GB2312" w:hAnsi="Times New Roman" w:cs="Times New Roman" w:hint="default"/>
          <w:b w:val="0"/>
          <w:bCs w:val="0"/>
          <w:color w:val="auto"/>
          <w:kern w:val="0"/>
          <w:sz w:val="32"/>
          <w:szCs w:val="32"/>
          <w:shd w:val="clear" w:color="auto" w:fill="auto"/>
          <w:lang w:val="en-US" w:eastAsia="zh-CN" w:bidi="ar-SA"/>
        </w:rPr>
        <w:t>未规范安装或损坏停用</w:t>
      </w:r>
    </w:p>
    <w:p>
      <w:pPr>
        <w:pStyle w:val="NormalWeb"/>
        <w:keepNext w:val="0"/>
        <w:keepLines w:val="0"/>
        <w:pageBreakBefore w:val="0"/>
        <w:shd w:val="clear" w:color="auto" w:fill="FFFFFF"/>
        <w:kinsoku/>
        <w:wordWrap/>
        <w:overflowPunct/>
        <w:topLinePunct w:val="0"/>
        <w:bidi w:val="0"/>
        <w:snapToGrid/>
        <w:spacing w:before="0" w:beforeAutospacing="0" w:after="0" w:afterAutospacing="0" w:line="570" w:lineRule="exact"/>
        <w:ind w:firstLine="420" w:firstLineChars="200"/>
        <w:jc w:val="left"/>
        <w:textAlignment w:val="auto"/>
        <w:rPr>
          <w:rFonts w:ascii="Times New Roman" w:eastAsia="仿宋_GB2312" w:hAnsi="Times New Roman" w:cs="Times New Roman" w:hint="default"/>
          <w:color w:val="000000"/>
          <w:sz w:val="32"/>
          <w:szCs w:val="32"/>
          <w:shd w:val="clear" w:color="auto" w:fill="auto"/>
        </w:rPr>
      </w:pPr>
      <w:r>
        <w:rPr>
          <w:rFonts w:ascii="Times New Roman" w:eastAsia="仿宋_GB2312" w:hAnsi="Times New Roman" w:cs="Times New Roman" w:hint="default"/>
          <w:b w:val="0"/>
          <w:bCs w:val="0"/>
          <w:color w:val="000000"/>
          <w:sz w:val="32"/>
          <w:szCs w:val="32"/>
          <w:shd w:val="clear" w:color="auto" w:fill="auto"/>
          <w:lang w:val="en-US" w:eastAsia="zh-CN" w:bidi="ar-SA"/>
        </w:rPr>
        <w:t>室内外消火栓等消防设施设置形式、安装位置不符合规范要求、未能保持完好有效</w:t>
      </w:r>
      <w:r>
        <w:rPr>
          <w:rFonts w:ascii="Times New Roman" w:eastAsia="仿宋_GB2312" w:hAnsi="Times New Roman" w:cs="Times New Roman" w:hint="eastAsia"/>
          <w:b w:val="0"/>
          <w:bCs w:val="0"/>
          <w:color w:val="000000"/>
          <w:sz w:val="32"/>
          <w:szCs w:val="32"/>
          <w:shd w:val="clear" w:color="auto" w:fill="auto"/>
          <w:lang w:val="en-US" w:eastAsia="zh-CN" w:bidi="ar-SA"/>
        </w:rPr>
        <w:t>或</w:t>
      </w:r>
      <w:r>
        <w:rPr>
          <w:rFonts w:ascii="Times New Roman" w:eastAsia="仿宋_GB2312" w:hAnsi="Times New Roman" w:cs="Times New Roman" w:hint="default"/>
          <w:b w:val="0"/>
          <w:bCs w:val="0"/>
          <w:color w:val="000000"/>
          <w:sz w:val="32"/>
          <w:szCs w:val="32"/>
          <w:shd w:val="clear" w:color="auto" w:fill="auto"/>
          <w:lang w:val="en-US" w:eastAsia="zh-CN" w:bidi="ar-SA"/>
        </w:rPr>
        <w:t>被停用的，</w:t>
      </w:r>
      <w:r>
        <w:rPr>
          <w:rFonts w:ascii="Times New Roman" w:eastAsia="仿宋_GB2312" w:hAnsi="Times New Roman" w:cs="Times New Roman" w:hint="default"/>
          <w:b w:val="0"/>
          <w:bCs w:val="0"/>
          <w:color w:val="000000"/>
          <w:sz w:val="32"/>
          <w:szCs w:val="32"/>
          <w:shd w:val="clear" w:color="auto" w:fill="auto"/>
        </w:rPr>
        <w:t>必须依法处罚责任单位和责任人员。</w:t>
      </w:r>
    </w:p>
    <w:p>
      <w:pPr>
        <w:keepNext w:val="0"/>
        <w:keepLines w:val="0"/>
        <w:pageBreakBefore w:val="0"/>
        <w:kinsoku/>
        <w:wordWrap/>
        <w:overflowPunct/>
        <w:topLinePunct w:val="0"/>
        <w:bidi w:val="0"/>
        <w:snapToGrid/>
        <w:spacing w:line="570" w:lineRule="exact"/>
        <w:ind w:firstLine="420" w:firstLineChars="200"/>
        <w:textAlignment w:val="auto"/>
        <w:rPr>
          <w:rFonts w:ascii="Times New Roman" w:eastAsia="黑体" w:hAnsi="Times New Roman" w:cs="Times New Roman" w:hint="default"/>
          <w:sz w:val="32"/>
          <w:szCs w:val="32"/>
          <w:shd w:val="clear" w:color="auto" w:fill="auto"/>
        </w:rPr>
      </w:pPr>
      <w:r>
        <w:rPr>
          <w:rFonts w:ascii="Times New Roman" w:eastAsia="黑体" w:hAnsi="Times New Roman" w:cs="Times New Roman" w:hint="default"/>
          <w:sz w:val="32"/>
          <w:szCs w:val="32"/>
          <w:shd w:val="clear" w:color="auto" w:fill="auto"/>
        </w:rPr>
        <w:t>三、整治措施</w:t>
      </w:r>
    </w:p>
    <w:p>
      <w:pPr>
        <w:keepNext w:val="0"/>
        <w:keepLines w:val="0"/>
        <w:pageBreakBefore w:val="0"/>
        <w:kinsoku/>
        <w:wordWrap/>
        <w:overflowPunct/>
        <w:topLinePunct w:val="0"/>
        <w:bidi w:val="0"/>
        <w:snapToGrid/>
        <w:spacing w:line="570" w:lineRule="exact"/>
        <w:ind w:firstLine="420" w:firstLineChars="200"/>
        <w:textAlignment w:val="auto"/>
        <w:rPr>
          <w:rFonts w:ascii="Times New Roman" w:eastAsia="仿宋_GB2312" w:hAnsi="Times New Roman" w:cs="Times New Roman" w:hint="default"/>
          <w:color w:val="000000"/>
          <w:kern w:val="0"/>
          <w:sz w:val="32"/>
          <w:szCs w:val="32"/>
          <w:shd w:val="clear" w:color="auto" w:fill="auto"/>
          <w:lang w:val="en-US" w:eastAsia="zh-CN" w:bidi="ar-SA"/>
        </w:rPr>
      </w:pPr>
      <w:r>
        <w:rPr>
          <w:rFonts w:ascii="Times New Roman" w:eastAsia="楷体_GB2312" w:hAnsi="Times New Roman" w:cs="Times New Roman" w:hint="default"/>
          <w:color w:val="auto"/>
          <w:kern w:val="0"/>
          <w:sz w:val="32"/>
          <w:szCs w:val="32"/>
          <w:shd w:val="clear" w:color="auto" w:fill="auto"/>
          <w:lang w:val="en-US" w:eastAsia="zh-CN" w:bidi="ar-SA"/>
        </w:rPr>
        <w:t>（一）集中开展大排查行动。</w:t>
      </w:r>
      <w:r>
        <w:rPr>
          <w:rFonts w:ascii="Times New Roman" w:eastAsia="仿宋_GB2312" w:hAnsi="Times New Roman" w:cs="Times New Roman" w:hint="default"/>
          <w:color w:val="000000"/>
          <w:kern w:val="0"/>
          <w:sz w:val="32"/>
          <w:szCs w:val="32"/>
          <w:shd w:val="clear" w:color="auto" w:fill="auto"/>
          <w:lang w:val="en-US" w:eastAsia="zh-CN" w:bidi="ar-SA"/>
        </w:rPr>
        <w:t>各地要发布三类重点场所整治通告，全面发动三类重点场所</w:t>
      </w:r>
      <w:r>
        <w:rPr>
          <w:rFonts w:ascii="Times New Roman" w:eastAsia="仿宋_GB2312" w:hAnsi="Times New Roman" w:cs="Times New Roman" w:hint="eastAsia"/>
          <w:color w:val="000000"/>
          <w:kern w:val="0"/>
          <w:sz w:val="32"/>
          <w:szCs w:val="32"/>
          <w:shd w:val="clear" w:color="auto" w:fill="auto"/>
          <w:lang w:val="en-US" w:eastAsia="zh-CN" w:bidi="ar-SA"/>
        </w:rPr>
        <w:t>的</w:t>
      </w:r>
      <w:r>
        <w:rPr>
          <w:rFonts w:ascii="Times New Roman" w:eastAsia="仿宋_GB2312" w:hAnsi="Times New Roman" w:cs="Times New Roman" w:hint="default"/>
          <w:color w:val="000000"/>
          <w:kern w:val="0"/>
          <w:sz w:val="32"/>
          <w:szCs w:val="32"/>
          <w:shd w:val="clear" w:color="auto" w:fill="auto"/>
          <w:lang w:val="en-US" w:eastAsia="zh-CN" w:bidi="ar-SA"/>
        </w:rPr>
        <w:t>责任人、管理人</w:t>
      </w:r>
      <w:r>
        <w:rPr>
          <w:rFonts w:ascii="Times New Roman" w:eastAsia="仿宋_GB2312" w:hAnsi="Times New Roman" w:cs="Times New Roman" w:hint="eastAsia"/>
          <w:color w:val="000000"/>
          <w:kern w:val="0"/>
          <w:sz w:val="32"/>
          <w:szCs w:val="32"/>
          <w:shd w:val="clear" w:color="auto" w:fill="auto"/>
          <w:lang w:val="en-US" w:eastAsia="zh-CN" w:bidi="ar-SA"/>
        </w:rPr>
        <w:t>组织</w:t>
      </w:r>
      <w:r>
        <w:rPr>
          <w:rFonts w:ascii="Times New Roman" w:eastAsia="仿宋_GB2312" w:hAnsi="Times New Roman" w:cs="Times New Roman" w:hint="default"/>
          <w:color w:val="000000"/>
          <w:kern w:val="0"/>
          <w:sz w:val="32"/>
          <w:szCs w:val="32"/>
          <w:shd w:val="clear" w:color="auto" w:fill="auto"/>
          <w:lang w:val="en-US" w:eastAsia="zh-CN" w:bidi="ar-SA"/>
        </w:rPr>
        <w:t>开展自查自改消防安全突出风险隐患，</w:t>
      </w:r>
      <w:r>
        <w:rPr>
          <w:rFonts w:ascii="Times New Roman" w:eastAsia="仿宋_GB2312" w:hAnsi="Times New Roman" w:cs="Times New Roman" w:hint="eastAsia"/>
          <w:color w:val="000000"/>
          <w:kern w:val="0"/>
          <w:sz w:val="32"/>
          <w:szCs w:val="32"/>
          <w:shd w:val="clear" w:color="auto" w:fill="auto"/>
          <w:lang w:val="en-US" w:eastAsia="zh-CN" w:bidi="ar-SA"/>
        </w:rPr>
        <w:t>并在</w:t>
      </w:r>
      <w:r>
        <w:rPr>
          <w:rFonts w:ascii="Times New Roman" w:eastAsia="仿宋_GB2312" w:hAnsi="Times New Roman" w:cs="Times New Roman" w:hint="default"/>
          <w:color w:val="000000"/>
          <w:kern w:val="0"/>
          <w:sz w:val="32"/>
          <w:szCs w:val="32"/>
          <w:shd w:val="clear" w:color="auto" w:fill="auto"/>
          <w:lang w:val="en-US" w:eastAsia="zh-CN" w:bidi="ar-SA"/>
        </w:rPr>
        <w:t>自查记录</w:t>
      </w:r>
      <w:r>
        <w:rPr>
          <w:rFonts w:ascii="Times New Roman" w:eastAsia="仿宋_GB2312" w:hAnsi="Times New Roman" w:cs="Times New Roman" w:hint="eastAsia"/>
          <w:color w:val="000000"/>
          <w:kern w:val="0"/>
          <w:sz w:val="32"/>
          <w:szCs w:val="32"/>
          <w:shd w:val="clear" w:color="auto" w:fill="auto"/>
          <w:lang w:val="en-US" w:eastAsia="zh-CN" w:bidi="ar-SA"/>
        </w:rPr>
        <w:t>上</w:t>
      </w:r>
      <w:r>
        <w:rPr>
          <w:rFonts w:ascii="Times New Roman" w:eastAsia="仿宋_GB2312" w:hAnsi="Times New Roman" w:cs="Times New Roman" w:hint="default"/>
          <w:color w:val="000000"/>
          <w:kern w:val="0"/>
          <w:sz w:val="32"/>
          <w:szCs w:val="32"/>
          <w:shd w:val="clear" w:color="auto" w:fill="auto"/>
          <w:lang w:val="en-US" w:eastAsia="zh-CN" w:bidi="ar-SA"/>
        </w:rPr>
        <w:t>签字确认</w:t>
      </w:r>
      <w:r>
        <w:rPr>
          <w:rFonts w:ascii="Times New Roman" w:eastAsia="仿宋_GB2312" w:hAnsi="Times New Roman" w:cs="Times New Roman" w:hint="eastAsia"/>
          <w:color w:val="000000"/>
          <w:kern w:val="0"/>
          <w:sz w:val="32"/>
          <w:szCs w:val="32"/>
          <w:shd w:val="clear" w:color="auto" w:fill="auto"/>
          <w:lang w:val="en-US" w:eastAsia="zh-CN" w:bidi="ar-SA"/>
        </w:rPr>
        <w:t>、</w:t>
      </w:r>
      <w:r>
        <w:rPr>
          <w:rFonts w:ascii="Times New Roman" w:eastAsia="仿宋_GB2312" w:hAnsi="Times New Roman" w:cs="Times New Roman" w:hint="default"/>
          <w:color w:val="000000"/>
          <w:kern w:val="0"/>
          <w:sz w:val="32"/>
          <w:szCs w:val="32"/>
          <w:shd w:val="clear" w:color="auto" w:fill="auto"/>
          <w:lang w:val="en-US" w:eastAsia="zh-CN" w:bidi="ar-SA"/>
        </w:rPr>
        <w:t>存档备查。各有关部门和单位要制发三类重点场所消防检查要点，组织开展行业领域消防安全大排查，查清行业领域突出风险隐患。要组织发动公安派出所、消防工作站所、综合执法队伍等基层力量开展排查，对于难以整治的突出风险隐患，及时向乡镇政府、街道办事处报告，组织相关部门联合查处。</w:t>
      </w:r>
    </w:p>
    <w:p>
      <w:pPr>
        <w:keepNext w:val="0"/>
        <w:keepLines w:val="0"/>
        <w:pageBreakBefore w:val="0"/>
        <w:kinsoku/>
        <w:wordWrap/>
        <w:overflowPunct/>
        <w:topLinePunct w:val="0"/>
        <w:bidi w:val="0"/>
        <w:snapToGrid/>
        <w:spacing w:line="570" w:lineRule="exact"/>
        <w:ind w:firstLine="420" w:firstLineChars="200"/>
        <w:textAlignment w:val="auto"/>
        <w:rPr>
          <w:rFonts w:ascii="Times New Roman" w:eastAsia="仿宋_GB2312" w:hAnsi="Times New Roman" w:cs="Times New Roman" w:hint="default"/>
          <w:color w:val="000000"/>
          <w:kern w:val="0"/>
          <w:sz w:val="32"/>
          <w:szCs w:val="32"/>
          <w:shd w:val="clear" w:color="auto" w:fill="auto"/>
          <w:lang w:val="en-US" w:eastAsia="zh-CN" w:bidi="ar-SA"/>
        </w:rPr>
      </w:pPr>
      <w:r>
        <w:rPr>
          <w:rFonts w:ascii="Times New Roman" w:eastAsia="楷体_GB2312" w:hAnsi="Times New Roman" w:cs="Times New Roman" w:hint="default"/>
          <w:color w:val="auto"/>
          <w:kern w:val="0"/>
          <w:sz w:val="32"/>
          <w:szCs w:val="32"/>
          <w:shd w:val="clear" w:color="auto" w:fill="auto"/>
          <w:lang w:val="en-US" w:eastAsia="zh-CN" w:bidi="ar-SA"/>
        </w:rPr>
        <w:t>（二）集中开展大整治行动。</w:t>
      </w:r>
      <w:r>
        <w:rPr>
          <w:rFonts w:ascii="Times New Roman" w:eastAsia="仿宋_GB2312" w:hAnsi="Times New Roman" w:cs="Times New Roman" w:hint="default"/>
          <w:color w:val="000000"/>
          <w:kern w:val="0"/>
          <w:sz w:val="32"/>
          <w:szCs w:val="32"/>
          <w:shd w:val="clear" w:color="auto" w:fill="auto"/>
          <w:lang w:val="en-US" w:eastAsia="zh-CN" w:bidi="ar-SA"/>
        </w:rPr>
        <w:t>各</w:t>
      </w:r>
      <w:r>
        <w:rPr>
          <w:rFonts w:ascii="Times New Roman" w:eastAsia="仿宋_GB2312" w:hAnsi="Times New Roman" w:cs="Times New Roman" w:hint="eastAsia"/>
          <w:color w:val="000000"/>
          <w:kern w:val="0"/>
          <w:sz w:val="32"/>
          <w:szCs w:val="32"/>
          <w:shd w:val="clear" w:color="auto" w:fill="auto"/>
          <w:lang w:val="en-US" w:eastAsia="zh-CN" w:bidi="ar-SA"/>
        </w:rPr>
        <w:t>地各</w:t>
      </w:r>
      <w:r>
        <w:rPr>
          <w:rFonts w:ascii="Times New Roman" w:eastAsia="仿宋_GB2312" w:hAnsi="Times New Roman" w:cs="Times New Roman" w:hint="default"/>
          <w:color w:val="000000"/>
          <w:kern w:val="0"/>
          <w:sz w:val="32"/>
          <w:szCs w:val="32"/>
          <w:shd w:val="clear" w:color="auto" w:fill="auto"/>
          <w:lang w:val="en-US" w:eastAsia="zh-CN" w:bidi="ar-SA"/>
        </w:rPr>
        <w:t>部门和单位对排查发现的突出风险隐患，要登记上账、闭环管理，分类施策、逐一销账。对于单位场所自身能整改的，要依法督促全部整改；对于难以整改的，要作为攻坚整治对象，明确整改责任及方案，细化整改措施和时限，整改一处、销案一处。对于单位场所逾期不改或拒不整改的，要用足用好执法手段，依法从严、从重、从快处理。尤其对于违规动火动焊施工作业、疏散通道占堵和违规设置铁栅栏等问题，及时函告</w:t>
      </w:r>
      <w:r>
        <w:rPr>
          <w:rFonts w:ascii="Times New Roman" w:eastAsia="仿宋_GB2312" w:hAnsi="Times New Roman" w:cs="Times New Roman" w:hint="eastAsia"/>
          <w:color w:val="000000"/>
          <w:kern w:val="0"/>
          <w:sz w:val="32"/>
          <w:szCs w:val="32"/>
          <w:shd w:val="clear" w:color="auto" w:fill="auto"/>
          <w:lang w:val="en-US" w:eastAsia="zh-CN" w:bidi="ar-SA"/>
        </w:rPr>
        <w:t>行业</w:t>
      </w:r>
      <w:r>
        <w:rPr>
          <w:rFonts w:ascii="Times New Roman" w:eastAsia="仿宋_GB2312" w:hAnsi="Times New Roman" w:cs="Times New Roman" w:hint="default"/>
          <w:color w:val="000000"/>
          <w:kern w:val="0"/>
          <w:sz w:val="32"/>
          <w:szCs w:val="32"/>
          <w:shd w:val="clear" w:color="auto" w:fill="auto"/>
          <w:lang w:val="en-US" w:eastAsia="zh-CN" w:bidi="ar-SA"/>
        </w:rPr>
        <w:t>主管部门</w:t>
      </w:r>
      <w:r>
        <w:rPr>
          <w:rFonts w:ascii="Times New Roman" w:eastAsia="仿宋_GB2312" w:hAnsi="Times New Roman" w:cs="Times New Roman" w:hint="eastAsia"/>
          <w:color w:val="000000"/>
          <w:kern w:val="0"/>
          <w:sz w:val="32"/>
          <w:szCs w:val="32"/>
          <w:shd w:val="clear" w:color="auto" w:fill="auto"/>
          <w:lang w:val="en-US" w:eastAsia="zh-CN" w:bidi="ar-SA"/>
        </w:rPr>
        <w:t>和</w:t>
      </w:r>
      <w:r>
        <w:rPr>
          <w:rFonts w:ascii="Times New Roman" w:eastAsia="仿宋_GB2312" w:hAnsi="Times New Roman" w:cs="Times New Roman" w:hint="default"/>
          <w:color w:val="000000"/>
          <w:kern w:val="0"/>
          <w:sz w:val="32"/>
          <w:szCs w:val="32"/>
          <w:shd w:val="clear" w:color="auto" w:fill="auto"/>
          <w:lang w:val="en-US" w:eastAsia="zh-CN" w:bidi="ar-SA"/>
        </w:rPr>
        <w:t>乡镇街道</w:t>
      </w:r>
      <w:r>
        <w:rPr>
          <w:rFonts w:ascii="Times New Roman" w:eastAsia="仿宋_GB2312" w:hAnsi="Times New Roman" w:cs="Times New Roman" w:hint="eastAsia"/>
          <w:color w:val="000000"/>
          <w:kern w:val="0"/>
          <w:sz w:val="32"/>
          <w:szCs w:val="32"/>
          <w:shd w:val="clear" w:color="auto" w:fill="auto"/>
          <w:lang w:val="en-US" w:eastAsia="zh-CN" w:bidi="ar-SA"/>
        </w:rPr>
        <w:t>，</w:t>
      </w:r>
      <w:r>
        <w:rPr>
          <w:rFonts w:ascii="Times New Roman" w:eastAsia="仿宋_GB2312" w:hAnsi="Times New Roman" w:cs="Times New Roman" w:hint="default"/>
          <w:color w:val="000000"/>
          <w:kern w:val="0"/>
          <w:sz w:val="32"/>
          <w:szCs w:val="32"/>
          <w:shd w:val="clear" w:color="auto" w:fill="auto"/>
          <w:lang w:val="en-US" w:eastAsia="zh-CN" w:bidi="ar-SA"/>
        </w:rPr>
        <w:t>坚决</w:t>
      </w:r>
      <w:r>
        <w:rPr>
          <w:rFonts w:ascii="Times New Roman" w:eastAsia="仿宋_GB2312" w:hAnsi="Times New Roman" w:cs="Times New Roman" w:hint="eastAsia"/>
          <w:color w:val="000000"/>
          <w:kern w:val="0"/>
          <w:sz w:val="32"/>
          <w:szCs w:val="32"/>
          <w:shd w:val="clear" w:color="auto" w:fill="auto"/>
          <w:lang w:val="en-US" w:eastAsia="zh-CN" w:bidi="ar-SA"/>
        </w:rPr>
        <w:t>依法依规</w:t>
      </w:r>
      <w:r>
        <w:rPr>
          <w:rFonts w:ascii="Times New Roman" w:eastAsia="仿宋_GB2312" w:hAnsi="Times New Roman" w:cs="Times New Roman" w:hint="default"/>
          <w:color w:val="000000"/>
          <w:kern w:val="0"/>
          <w:sz w:val="32"/>
          <w:szCs w:val="32"/>
          <w:shd w:val="clear" w:color="auto" w:fill="auto"/>
          <w:lang w:val="en-US" w:eastAsia="zh-CN" w:bidi="ar-SA"/>
        </w:rPr>
        <w:t>整治。对存在严重失信行为的，要录入信用管理平台，实施联合惩戒。对涉嫌犯罪的，加强行刑衔接，依法追究刑事责任，绝不姑息迁就。</w:t>
      </w:r>
    </w:p>
    <w:p>
      <w:pPr>
        <w:keepNext w:val="0"/>
        <w:keepLines w:val="0"/>
        <w:pageBreakBefore w:val="0"/>
        <w:kinsoku/>
        <w:wordWrap/>
        <w:overflowPunct/>
        <w:topLinePunct w:val="0"/>
        <w:bidi w:val="0"/>
        <w:snapToGrid/>
        <w:spacing w:line="570" w:lineRule="exact"/>
        <w:ind w:firstLine="420" w:firstLineChars="200"/>
        <w:textAlignment w:val="auto"/>
        <w:rPr>
          <w:rFonts w:ascii="Times New Roman" w:eastAsia="方正仿宋_GBK" w:hAnsi="Times New Roman" w:cs="Times New Roman" w:hint="default"/>
          <w:sz w:val="32"/>
          <w:szCs w:val="24"/>
          <w:shd w:val="clear" w:color="auto" w:fill="auto"/>
        </w:rPr>
      </w:pPr>
      <w:r>
        <w:rPr>
          <w:rFonts w:ascii="Times New Roman" w:eastAsia="楷体_GB2312" w:hAnsi="Times New Roman" w:cs="Times New Roman" w:hint="default"/>
          <w:color w:val="auto"/>
          <w:kern w:val="0"/>
          <w:sz w:val="32"/>
          <w:szCs w:val="32"/>
          <w:shd w:val="clear" w:color="auto" w:fill="auto"/>
          <w:lang w:val="en-US" w:eastAsia="zh-CN" w:bidi="ar-SA"/>
        </w:rPr>
        <w:t>（三）集中开展大曝光行动。</w:t>
      </w:r>
      <w:r>
        <w:rPr>
          <w:rFonts w:ascii="仿宋_GB2312" w:eastAsia="仿宋_GB2312" w:hAnsi="仿宋_GB2312" w:cs="仿宋_GB2312" w:hint="eastAsia"/>
          <w:color w:val="000000"/>
          <w:kern w:val="0"/>
          <w:sz w:val="32"/>
          <w:szCs w:val="32"/>
          <w:shd w:val="clear" w:color="auto" w:fill="auto"/>
          <w:lang w:val="en-US" w:eastAsia="zh-CN" w:bidi="ar-SA"/>
        </w:rPr>
        <w:t>各地要集中曝光典型隐患、突出问题和严重违法行为，向社会公布单位名称和具体问题。对于隐患问题特别突出、违法行为特别严重的，协调中央、自治区相关媒体进行曝光，推动隐患整改。利用媒体平台大力宣传举报投诉渠道，落实相关奖励措施，发动公众举报火灾隐患和消防违法行为。各地各部门和单位要加强典型火灾案例警示教育，剖析火灾事故原因教训，提高公众消防安全能力素质。要广泛开展安全用火用电用气、安全燃放烟花爆竹、畅通生命通道、应急疏散逃生等常识宣传，引导居民自觉落实“三清三关”。</w:t>
      </w:r>
    </w:p>
    <w:p>
      <w:pPr>
        <w:keepNext w:val="0"/>
        <w:keepLines w:val="0"/>
        <w:pageBreakBefore w:val="0"/>
        <w:kinsoku/>
        <w:wordWrap/>
        <w:overflowPunct/>
        <w:topLinePunct w:val="0"/>
        <w:bidi w:val="0"/>
        <w:snapToGrid/>
        <w:spacing w:line="570" w:lineRule="exact"/>
        <w:ind w:firstLine="420" w:firstLineChars="200"/>
        <w:textAlignment w:val="auto"/>
        <w:rPr>
          <w:rFonts w:ascii="仿宋_GB2312" w:eastAsia="仿宋_GB2312" w:hAnsi="仿宋_GB2312" w:cs="仿宋_GB2312" w:hint="eastAsia"/>
          <w:color w:val="000000"/>
          <w:kern w:val="0"/>
          <w:sz w:val="32"/>
          <w:szCs w:val="32"/>
          <w:shd w:val="clear" w:color="auto" w:fill="auto"/>
          <w:lang w:val="en-US" w:eastAsia="zh-CN" w:bidi="ar-SA"/>
        </w:rPr>
      </w:pPr>
      <w:r>
        <w:rPr>
          <w:rFonts w:ascii="Times New Roman" w:eastAsia="楷体_GB2312" w:hAnsi="Times New Roman" w:cs="Times New Roman" w:hint="default"/>
          <w:color w:val="auto"/>
          <w:kern w:val="0"/>
          <w:sz w:val="32"/>
          <w:szCs w:val="32"/>
          <w:shd w:val="clear" w:color="auto" w:fill="auto"/>
          <w:lang w:val="en-US" w:eastAsia="zh-CN" w:bidi="ar-SA"/>
        </w:rPr>
        <w:t>（四）集中开展大演练行动。</w:t>
      </w:r>
      <w:r>
        <w:rPr>
          <w:rFonts w:ascii="仿宋_GB2312" w:eastAsia="仿宋_GB2312" w:hAnsi="仿宋_GB2312" w:cs="仿宋_GB2312" w:hint="eastAsia"/>
          <w:color w:val="000000"/>
          <w:kern w:val="0"/>
          <w:sz w:val="32"/>
          <w:szCs w:val="32"/>
          <w:shd w:val="clear" w:color="auto" w:fill="auto"/>
          <w:lang w:val="en-US" w:eastAsia="zh-CN" w:bidi="ar-SA"/>
        </w:rPr>
        <w:t>各地各部门和有关单位要聚焦“九小场所”、多业态混合生产经营、人员密集场所等三类重点场所，突出经营场所业主、员工、宿舍管理员、医护人员和护工、物业人员、保安员、基层执法人员和网格员等“七类重点人群”以及志愿消防队（微型消防站）、乡镇政府专职消防队、企业专职消防队“三支处置队伍”，按照制定演练预案、做好演练准备、组织实施演练、开展复盘评估的方法步骤，组织开展消防安全大演练活动，着力提升人员初起火灾扑救和疏散逃生能力，努力实现人人会逃生、个个会应急。</w:t>
      </w:r>
    </w:p>
    <w:p>
      <w:pPr>
        <w:keepNext w:val="0"/>
        <w:keepLines w:val="0"/>
        <w:pageBreakBefore w:val="0"/>
        <w:kinsoku/>
        <w:wordWrap/>
        <w:overflowPunct/>
        <w:topLinePunct w:val="0"/>
        <w:bidi w:val="0"/>
        <w:snapToGrid/>
        <w:spacing w:line="570" w:lineRule="exact"/>
        <w:ind w:firstLine="420" w:firstLineChars="200"/>
        <w:textAlignment w:val="auto"/>
        <w:rPr>
          <w:rFonts w:ascii="Times New Roman" w:eastAsia="仿宋_GB2312" w:hAnsi="Times New Roman" w:cs="Times New Roman" w:hint="default"/>
          <w:color w:val="000000"/>
          <w:kern w:val="0"/>
          <w:sz w:val="32"/>
          <w:szCs w:val="32"/>
          <w:shd w:val="clear" w:color="auto" w:fill="auto"/>
          <w:lang w:val="en-US" w:eastAsia="zh-CN" w:bidi="ar-SA"/>
        </w:rPr>
      </w:pPr>
      <w:r>
        <w:rPr>
          <w:rFonts w:ascii="Times New Roman" w:eastAsia="楷体_GB2312" w:hAnsi="Times New Roman" w:cs="Times New Roman" w:hint="default"/>
          <w:color w:val="auto"/>
          <w:kern w:val="0"/>
          <w:sz w:val="32"/>
          <w:szCs w:val="32"/>
          <w:shd w:val="clear" w:color="auto" w:fill="auto"/>
          <w:lang w:val="en-US" w:eastAsia="zh-CN" w:bidi="ar-SA"/>
        </w:rPr>
        <w:t>（五）集中开展大约谈行动。</w:t>
      </w:r>
      <w:r>
        <w:rPr>
          <w:rFonts w:ascii="Times New Roman" w:eastAsia="仿宋_GB2312" w:hAnsi="Times New Roman" w:cs="Times New Roman" w:hint="default"/>
          <w:color w:val="000000"/>
          <w:kern w:val="0"/>
          <w:sz w:val="32"/>
          <w:szCs w:val="32"/>
          <w:shd w:val="clear" w:color="auto" w:fill="auto"/>
          <w:lang w:val="en-US" w:eastAsia="zh-CN" w:bidi="ar-SA"/>
        </w:rPr>
        <w:t>各地要结合大排查、大整治行动，认真研判重点行业领域消防安全风险，向相关部门和单位发出工作提示函，指出突出风险隐患，提出防范对策措施。对火灾多发区域、问题突出的行业，要组织基层政府、行业部门开展约谈工作，发出工作警示函。各地区集中挂牌督办一批重大火灾隐患，形成强大的震慑效应。对隐患整改难度大、火灾风险高的，各地区要组织召开隐患整改现场会，讲清责任、讲明风险、讲透危害，督促整改落实。</w:t>
      </w:r>
    </w:p>
    <w:p>
      <w:pPr>
        <w:pStyle w:val="NormalWeb"/>
        <w:keepNext w:val="0"/>
        <w:keepLines w:val="0"/>
        <w:pageBreakBefore w:val="0"/>
        <w:shd w:val="clear" w:color="auto" w:fill="FFFFFF"/>
        <w:kinsoku/>
        <w:wordWrap/>
        <w:overflowPunct/>
        <w:topLinePunct w:val="0"/>
        <w:bidi w:val="0"/>
        <w:snapToGrid/>
        <w:spacing w:before="0" w:beforeAutospacing="0" w:after="0" w:afterAutospacing="0" w:line="570" w:lineRule="exact"/>
        <w:ind w:firstLine="420" w:firstLineChars="200"/>
        <w:jc w:val="both"/>
        <w:textAlignment w:val="auto"/>
        <w:rPr>
          <w:rFonts w:ascii="仿宋_GB2312" w:eastAsia="仿宋_GB2312" w:hAnsi="仿宋_GB2312" w:cs="仿宋_GB2312" w:hint="eastAsia"/>
          <w:color w:val="000000"/>
          <w:sz w:val="32"/>
          <w:szCs w:val="32"/>
          <w:shd w:val="clear" w:color="auto" w:fill="auto"/>
        </w:rPr>
      </w:pPr>
      <w:r>
        <w:rPr>
          <w:rFonts w:ascii="Times New Roman" w:eastAsia="楷体_GB2312" w:hAnsi="Times New Roman" w:cs="Times New Roman" w:hint="default"/>
          <w:color w:val="auto"/>
          <w:kern w:val="0"/>
          <w:sz w:val="32"/>
          <w:szCs w:val="32"/>
          <w:shd w:val="clear" w:color="auto" w:fill="auto"/>
          <w:lang w:val="en-US" w:eastAsia="zh-CN" w:bidi="ar-SA"/>
        </w:rPr>
        <w:t>（六）集中开展大督导行动。</w:t>
      </w:r>
      <w:r>
        <w:rPr>
          <w:rFonts w:ascii="仿宋_GB2312" w:eastAsia="仿宋_GB2312" w:hAnsi="仿宋_GB2312" w:cs="仿宋_GB2312" w:hint="eastAsia"/>
          <w:color w:val="000000"/>
          <w:sz w:val="32"/>
          <w:szCs w:val="32"/>
          <w:shd w:val="clear" w:color="auto" w:fill="auto"/>
        </w:rPr>
        <w:t>各地要组织相关部门联合成立若干督导组下沉到县区，开展“穿透式”“印证式”“关联式”明察暗访，并配备媒体摄像人员随队检查录像，每个地区结束后召开警示会，播放警示教育片，剖析深层次原因，通报工作问题不足，传递工作压力，提出建议措施。各行业部门要成立督导组、执法小分队，由部门领导带队，抽调业务骨干，分地区集中开展督导检查，要敢于较真碰硬、敢于直击问题，如实反馈督导情况，真正起到督导效果。</w:t>
      </w:r>
    </w:p>
    <w:p>
      <w:pPr>
        <w:spacing w:line="560" w:lineRule="exact"/>
        <w:ind w:firstLine="420" w:firstLineChars="200"/>
        <w:rPr>
          <w:rFonts w:ascii="仿宋_GB2312" w:eastAsia="仿宋_GB2312" w:hAnsi="仿宋_GB2312" w:cs="仿宋_GB2312" w:hint="default"/>
          <w:sz w:val="32"/>
          <w:szCs w:val="24"/>
          <w:shd w:val="clear" w:color="auto" w:fill="auto"/>
          <w:lang w:val="en-US" w:eastAsia="zh-CN"/>
        </w:rPr>
      </w:pPr>
      <w:r>
        <w:rPr>
          <w:rFonts w:ascii="仿宋_GB2312" w:eastAsia="仿宋_GB2312" w:hAnsi="仿宋_GB2312" w:cs="仿宋_GB2312" w:hint="eastAsia"/>
          <w:sz w:val="32"/>
          <w:szCs w:val="24"/>
          <w:shd w:val="clear" w:color="auto" w:fill="auto"/>
          <w:lang w:eastAsia="zh-CN"/>
        </w:rPr>
        <w:t>特此通告。</w:t>
      </w:r>
    </w:p>
    <w:p>
      <w:pPr>
        <w:spacing w:line="560" w:lineRule="exact"/>
        <w:ind w:firstLine="420" w:firstLineChars="200"/>
        <w:rPr>
          <w:rFonts w:ascii="Times New Roman" w:eastAsia="方正仿宋_GBK" w:hAnsi="Times New Roman" w:cs="Times New Roman" w:hint="default"/>
          <w:sz w:val="32"/>
          <w:szCs w:val="24"/>
          <w:shd w:val="clear" w:color="auto" w:fill="auto"/>
        </w:rPr>
      </w:pPr>
    </w:p>
    <w:p>
      <w:pPr>
        <w:spacing w:line="560" w:lineRule="exact"/>
        <w:ind w:firstLine="420" w:firstLineChars="200"/>
        <w:rPr>
          <w:rFonts w:ascii="Times New Roman" w:eastAsia="方正仿宋_GBK" w:hAnsi="Times New Roman" w:cs="Times New Roman" w:hint="default"/>
          <w:sz w:val="32"/>
          <w:szCs w:val="24"/>
          <w:shd w:val="clear" w:color="auto" w:fill="auto"/>
        </w:rPr>
      </w:pPr>
    </w:p>
    <w:p>
      <w:pPr>
        <w:spacing w:line="560" w:lineRule="exact"/>
        <w:ind w:firstLine="420" w:firstLineChars="200"/>
        <w:jc w:val="right"/>
        <w:rPr>
          <w:rFonts w:ascii="Times New Roman" w:eastAsia="仿宋_GB2312" w:hAnsi="Times New Roman" w:cs="Times New Roman" w:hint="default"/>
          <w:sz w:val="32"/>
          <w:szCs w:val="24"/>
        </w:rPr>
      </w:pPr>
      <w:r>
        <w:rPr>
          <w:rFonts w:ascii="Times New Roman" w:eastAsia="仿宋_GB2312" w:hAnsi="Times New Roman" w:cs="Times New Roman" w:hint="eastAsia"/>
          <w:sz w:val="32"/>
          <w:szCs w:val="24"/>
          <w:shd w:val="clear" w:color="auto" w:fill="auto"/>
          <w:lang w:eastAsia="zh-CN"/>
        </w:rPr>
        <w:t>广西壮族自治区</w:t>
      </w:r>
      <w:r>
        <w:rPr>
          <w:rFonts w:ascii="Times New Roman" w:eastAsia="仿宋_GB2312" w:hAnsi="Times New Roman" w:cs="Times New Roman" w:hint="default"/>
          <w:sz w:val="32"/>
          <w:szCs w:val="24"/>
          <w:shd w:val="clear" w:color="auto" w:fill="auto"/>
        </w:rPr>
        <w:t>安全</w:t>
      </w:r>
      <w:r>
        <w:rPr>
          <w:rFonts w:ascii="Times New Roman" w:eastAsia="仿宋_GB2312" w:hAnsi="Times New Roman" w:cs="Times New Roman" w:hint="eastAsia"/>
          <w:sz w:val="32"/>
          <w:szCs w:val="24"/>
          <w:shd w:val="clear" w:color="auto" w:fill="auto"/>
          <w:lang w:eastAsia="zh-CN"/>
        </w:rPr>
        <w:t>生产</w:t>
      </w:r>
      <w:r>
        <w:rPr>
          <w:rFonts w:ascii="Times New Roman" w:eastAsia="仿宋_GB2312" w:hAnsi="Times New Roman" w:cs="Times New Roman" w:hint="default"/>
          <w:sz w:val="32"/>
          <w:szCs w:val="24"/>
          <w:shd w:val="clear" w:color="auto" w:fill="auto"/>
        </w:rPr>
        <w:t>委员会办公</w:t>
      </w:r>
      <w:r>
        <w:rPr>
          <w:rFonts w:ascii="Times New Roman" w:eastAsia="仿宋_GB2312" w:hAnsi="Times New Roman" w:cs="Times New Roman" w:hint="default"/>
          <w:sz w:val="32"/>
          <w:szCs w:val="24"/>
        </w:rPr>
        <w:t>室</w:t>
      </w:r>
    </w:p>
    <w:p>
      <w:pPr>
        <w:spacing w:line="560" w:lineRule="exact"/>
        <w:ind w:firstLine="420" w:firstLineChars="200"/>
        <w:jc w:val="center"/>
        <w:rPr>
          <w:rFonts w:ascii="Times New Roman" w:eastAsia="仿宋_GB2312" w:hAnsi="Times New Roman" w:cs="Times New Roman" w:hint="default"/>
          <w:sz w:val="32"/>
          <w:szCs w:val="32"/>
        </w:rPr>
      </w:pPr>
      <w:r>
        <w:rPr>
          <w:rFonts w:ascii="Times New Roman" w:eastAsia="仿宋_GB2312" w:hAnsi="Times New Roman" w:cs="Times New Roman" w:hint="eastAsia"/>
          <w:sz w:val="32"/>
          <w:szCs w:val="24"/>
          <w:lang w:val="en-US" w:eastAsia="zh-CN"/>
        </w:rPr>
        <w:t xml:space="preserve">                          </w:t>
      </w:r>
      <w:r>
        <w:rPr>
          <w:rFonts w:ascii="Times New Roman" w:eastAsia="仿宋_GB2312" w:hAnsi="Times New Roman" w:cs="Times New Roman" w:hint="default"/>
          <w:sz w:val="32"/>
          <w:szCs w:val="24"/>
        </w:rPr>
        <w:t>2024年</w:t>
      </w:r>
      <w:r>
        <w:rPr>
          <w:rFonts w:ascii="Times New Roman" w:eastAsia="仿宋_GB2312" w:hAnsi="Times New Roman" w:cs="Times New Roman" w:hint="eastAsia"/>
          <w:sz w:val="32"/>
          <w:szCs w:val="24"/>
          <w:lang w:val="en-US" w:eastAsia="zh-CN"/>
        </w:rPr>
        <w:t>1</w:t>
      </w:r>
      <w:r>
        <w:rPr>
          <w:rFonts w:ascii="Times New Roman" w:eastAsia="仿宋_GB2312" w:hAnsi="Times New Roman" w:cs="Times New Roman" w:hint="default"/>
          <w:sz w:val="32"/>
          <w:szCs w:val="24"/>
        </w:rPr>
        <w:t>月</w:t>
      </w:r>
      <w:r>
        <w:rPr>
          <w:rFonts w:ascii="Times New Roman" w:eastAsia="仿宋_GB2312" w:hAnsi="Times New Roman" w:cs="Times New Roman" w:hint="eastAsia"/>
          <w:sz w:val="32"/>
          <w:szCs w:val="24"/>
          <w:lang w:val="en-US" w:eastAsia="zh-CN"/>
        </w:rPr>
        <w:t>31</w:t>
      </w:r>
      <w:r>
        <w:rPr>
          <w:rFonts w:ascii="Times New Roman" w:eastAsia="仿宋_GB2312" w:hAnsi="Times New Roman" w:cs="Times New Roman" w:hint="default"/>
          <w:sz w:val="32"/>
          <w:szCs w:val="24"/>
        </w:rPr>
        <w:t>日</w:t>
      </w:r>
    </w:p>
    <w:p>
      <w:pPr>
        <w:rPr>
          <w:rFonts w:hint="default"/>
          <w:lang w:val="en-US" w:eastAsia="zh-CN"/>
        </w:rPr>
      </w:pPr>
    </w:p>
    <w:sectPr>
      <w:headerReference w:type="default" r:id="rId5"/>
      <w:footerReference w:type="default" r:id="rId6"/>
      <w:pgSz w:w="11906" w:h="16838"/>
      <w:pgMar w:top="1701" w:right="1417" w:bottom="1417" w:left="1701" w:header="851" w:footer="992" w:gutter="0"/>
      <w:cols w:num="1" w:space="0"/>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asciiTheme="majorEastAsia" w:eastAsiaTheme="majorEastAsia" w:hAnsiTheme="maj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Theme="minorEastAsia" w:eastAsiaTheme="minorEastAsia" w:hAnsiTheme="minorEastAsia" w:cstheme="minorEastAsia" w:hint="eastAsia"/>
                              <w:sz w:val="28"/>
                              <w:szCs w:val="28"/>
                              <w:lang w:eastAsia="zh-CN"/>
                            </w:rPr>
                          </w:pPr>
                          <w:r>
                            <w:rPr>
                              <w:rFonts w:asciiTheme="minorEastAsia" w:eastAsiaTheme="minorEastAsia" w:hAnsiTheme="minorEastAsia" w:cstheme="minorEastAsia" w:hint="eastAsia"/>
                              <w:sz w:val="28"/>
                              <w:szCs w:val="28"/>
                              <w:lang w:eastAsia="zh-CN"/>
                            </w:rPr>
                            <w:t>—</w:t>
                          </w:r>
                          <w:r>
                            <w:rPr>
                              <w:rFonts w:asciiTheme="minorEastAsia" w:eastAsiaTheme="minorEastAsia" w:hAnsiTheme="minorEastAsia" w:cstheme="minorEastAsia" w:hint="eastAsia"/>
                              <w:sz w:val="28"/>
                              <w:szCs w:val="28"/>
                              <w:lang w:eastAsia="zh-CN"/>
                            </w:rPr>
                            <w:fldChar w:fldCharType="begin"/>
                          </w:r>
                          <w:r>
                            <w:rPr>
                              <w:rFonts w:asciiTheme="minorEastAsia" w:eastAsiaTheme="minorEastAsia" w:hAnsiTheme="minorEastAsia" w:cstheme="minorEastAsia" w:hint="eastAsia"/>
                              <w:sz w:val="28"/>
                              <w:szCs w:val="28"/>
                              <w:lang w:eastAsia="zh-CN"/>
                            </w:rPr>
                            <w:instrText xml:space="preserve"> PAGE  \* MERGEFORMAT </w:instrText>
                          </w:r>
                          <w:r>
                            <w:rPr>
                              <w:rFonts w:asciiTheme="minorEastAsia" w:eastAsiaTheme="minorEastAsia" w:hAnsiTheme="minorEastAsia" w:cstheme="minorEastAsia" w:hint="eastAsia"/>
                              <w:sz w:val="28"/>
                              <w:szCs w:val="28"/>
                              <w:lang w:eastAsia="zh-CN"/>
                            </w:rPr>
                            <w:fldChar w:fldCharType="separate"/>
                          </w:r>
                          <w:r>
                            <w:rPr>
                              <w:rFonts w:asciiTheme="minorEastAsia" w:eastAsiaTheme="minorEastAsia" w:hAnsiTheme="minorEastAsia" w:cstheme="minorEastAsia" w:hint="eastAsia"/>
                              <w:sz w:val="28"/>
                              <w:szCs w:val="28"/>
                              <w:lang w:eastAsia="zh-CN"/>
                            </w:rPr>
                            <w:t>1</w:t>
                          </w:r>
                          <w:r>
                            <w:rPr>
                              <w:rFonts w:asciiTheme="minorEastAsia" w:eastAsiaTheme="minorEastAsia" w:hAnsiTheme="minorEastAsia" w:cstheme="minorEastAsia" w:hint="eastAsia"/>
                              <w:sz w:val="28"/>
                              <w:szCs w:val="28"/>
                              <w:lang w:eastAsia="zh-CN"/>
                            </w:rPr>
                            <w:fldChar w:fldCharType="end"/>
                          </w:r>
                          <w:r>
                            <w:rPr>
                              <w:rFonts w:asciiTheme="minorEastAsia" w:eastAsiaTheme="minorEastAsia" w:hAnsiTheme="minorEastAsia" w:cstheme="minorEastAsia" w:hint="eastAsia"/>
                              <w:sz w:val="28"/>
                              <w:szCs w:val="28"/>
                              <w:lang w:eastAsia="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height:2in;margin-left:0;margin-top:0;mso-height-relative:page;mso-position-horizontal:outside;mso-position-horizontal-relative:margin;mso-width-relative:page;mso-wrap-style:none;position:absolute;width:2in;z-index:251660288" coordsize="21600,21600" filled="f" stroked="f">
              <o:lock v:ext="edit" aspectratio="f"/>
              <v:textbox style="mso-fit-shape-to-text:t" inset="0,0,0,0">
                <w:txbxContent>
                  <w:p>
                    <w:pPr>
                      <w:pStyle w:val="Footer"/>
                      <w:rPr>
                        <w:rFonts w:asciiTheme="minorEastAsia" w:eastAsiaTheme="minorEastAsia" w:hAnsiTheme="minorEastAsia" w:cstheme="minorEastAsia" w:hint="eastAsia"/>
                        <w:sz w:val="28"/>
                        <w:szCs w:val="28"/>
                        <w:lang w:eastAsia="zh-CN"/>
                      </w:rPr>
                    </w:pPr>
                    <w:r>
                      <w:rPr>
                        <w:rFonts w:asciiTheme="minorEastAsia" w:eastAsiaTheme="minorEastAsia" w:hAnsiTheme="minorEastAsia" w:cstheme="minorEastAsia" w:hint="eastAsia"/>
                        <w:sz w:val="28"/>
                        <w:szCs w:val="28"/>
                        <w:lang w:eastAsia="zh-CN"/>
                      </w:rPr>
                      <w:t>—</w:t>
                    </w:r>
                    <w:r>
                      <w:rPr>
                        <w:rFonts w:asciiTheme="minorEastAsia" w:eastAsiaTheme="minorEastAsia" w:hAnsiTheme="minorEastAsia" w:cstheme="minorEastAsia" w:hint="eastAsia"/>
                        <w:sz w:val="28"/>
                        <w:szCs w:val="28"/>
                        <w:lang w:eastAsia="zh-CN"/>
                      </w:rPr>
                      <w:fldChar w:fldCharType="begin"/>
                    </w:r>
                    <w:r>
                      <w:rPr>
                        <w:rFonts w:asciiTheme="minorEastAsia" w:eastAsiaTheme="minorEastAsia" w:hAnsiTheme="minorEastAsia" w:cstheme="minorEastAsia" w:hint="eastAsia"/>
                        <w:sz w:val="28"/>
                        <w:szCs w:val="28"/>
                        <w:lang w:eastAsia="zh-CN"/>
                      </w:rPr>
                      <w:instrText xml:space="preserve"> PAGE  \* MERGEFORMAT </w:instrText>
                    </w:r>
                    <w:r>
                      <w:rPr>
                        <w:rFonts w:asciiTheme="minorEastAsia" w:eastAsiaTheme="minorEastAsia" w:hAnsiTheme="minorEastAsia" w:cstheme="minorEastAsia" w:hint="eastAsia"/>
                        <w:sz w:val="28"/>
                        <w:szCs w:val="28"/>
                        <w:lang w:eastAsia="zh-CN"/>
                      </w:rPr>
                      <w:fldChar w:fldCharType="separate"/>
                    </w:r>
                    <w:r>
                      <w:rPr>
                        <w:rFonts w:asciiTheme="minorEastAsia" w:eastAsiaTheme="minorEastAsia" w:hAnsiTheme="minorEastAsia" w:cstheme="minorEastAsia" w:hint="eastAsia"/>
                        <w:sz w:val="28"/>
                        <w:szCs w:val="28"/>
                        <w:lang w:eastAsia="zh-CN"/>
                      </w:rPr>
                      <w:t>1</w:t>
                    </w:r>
                    <w:r>
                      <w:rPr>
                        <w:rFonts w:asciiTheme="minorEastAsia" w:eastAsiaTheme="minorEastAsia" w:hAnsiTheme="minorEastAsia" w:cstheme="minorEastAsia" w:hint="eastAsia"/>
                        <w:sz w:val="28"/>
                        <w:szCs w:val="28"/>
                        <w:lang w:eastAsia="zh-CN"/>
                      </w:rPr>
                      <w:fldChar w:fldCharType="end"/>
                    </w:r>
                    <w:r>
                      <w:rPr>
                        <w:rFonts w:asciiTheme="minorEastAsia" w:eastAsiaTheme="minorEastAsia" w:hAnsiTheme="minorEastAsia" w:cstheme="minorEastAsia" w:hint="eastAsia"/>
                        <w:sz w:val="28"/>
                        <w:szCs w:val="28"/>
                        <w:lang w:eastAsia="zh-CN"/>
                      </w:rPr>
                      <w:t>—</w:t>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ImpTraceLabel" o:spid="_x0000_s2050" type="#_x0000_t202" style="height:0;margin-left:0;margin-top:0;mso-position-horizontal-relative:page;mso-position-vertical-relative:page;position:absolute;width:0;z-index:251659264" filled="f" stroked="f">
          <v:path strokeok="f" textboxrect="0,0,21600,21600"/>
          <v:textbox>
            <w:txbxContent>
              <w:p>
                <w:r>
                  <w:t>ImpTraceLabel=PD94bWwgdmVyc2lvbj0nMS4wJyBlbmNvZGluZz0nVVRGLTgnPz48dHJhY2U+PGNvbnRlbnQ+PC9jb250ZW50PjxhY2NvdW50PnN4dnJ5Nm1oeTlhc3h3eDJ0ZmkzNjQ8L2FjY291bnQ+PG1hY2hpbmVDb2RlPlx4YTEjXHgxNyBceDA027wqCjwvbWFjaGluZUNvZGU+PHRpbWU+MjAyNC0wMi0wOSAwODozMjoyMzwvdGltZT48c3lzdGVtPk1CPHN5c3RlbT48L3RyYWNlPg==</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iPriority="0" w:unhideWhenUsed="0"/>
    <w:lsdException w:name="header" w:semiHidden="0" w:uiPriority="0" w:unhideWhenUsed="0"/>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Default"/>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Default">
    <w:name w:val="Default"/>
    <w:basedOn w:val="1"/>
    <w:next w:val="6"/>
    <w:qFormat/>
    <w:pPr>
      <w:keepNext w:val="0"/>
      <w:keepLines w:val="0"/>
      <w:widowControl w:val="0"/>
      <w:suppressLineNumbers w:val="0"/>
      <w:autoSpaceDE w:val="0"/>
      <w:autoSpaceDN w:val="0"/>
      <w:adjustRightInd w:val="0"/>
      <w:spacing w:before="0" w:beforeAutospacing="0" w:after="0" w:afterAutospacing="0"/>
      <w:ind w:left="0" w:right="0"/>
      <w:jc w:val="left"/>
    </w:pPr>
    <w:rPr>
      <w:rFonts w:ascii="黑体" w:eastAsia="黑体" w:hAnsi="Times New Roman" w:cs="Times New Roman" w:hint="eastAsia"/>
      <w:color w:val="000000"/>
      <w:kern w:val="0"/>
      <w:sz w:val="24"/>
      <w:szCs w:val="24"/>
      <w:lang w:val="en-US" w:eastAsia="zh-CN" w:bidi="ar"/>
    </w:rPr>
  </w:style>
  <w:style w:type="paragraph" w:customStyle="1" w:styleId="1">
    <w:name w:val="纯文本1"/>
    <w:basedOn w:val="Normal"/>
    <w:qFormat/>
    <w:pPr>
      <w:ind w:firstLine="964" w:firstLineChars="200"/>
    </w:pPr>
    <w:rPr>
      <w:rFonts w:ascii="宋体" w:eastAsia="仿宋" w:hAnsi="宋体" w:cs="Times New Roman"/>
      <w:sz w:val="21"/>
    </w:rPr>
  </w:style>
  <w:style w:type="paragraph" w:customStyle="1" w:styleId="6">
    <w:name w:val="正文文字 6"/>
    <w:next w:val="Normal"/>
    <w:qFormat/>
    <w:pPr>
      <w:widowControl w:val="0"/>
      <w:ind w:left="240"/>
      <w:jc w:val="both"/>
    </w:pPr>
    <w:rPr>
      <w:rFonts w:ascii="宋体" w:eastAsia="宋体" w:hAnsi="Calibri" w:cs="Times New Roman"/>
      <w:b/>
      <w:bCs/>
      <w:kern w:val="2"/>
      <w:sz w:val="32"/>
      <w:szCs w:val="32"/>
      <w:lang w:val="en-US" w:eastAsia="zh-CN" w:bidi="ar-SA"/>
    </w:rPr>
  </w:style>
  <w:style w:type="paragraph" w:styleId="NormalIndent">
    <w:name w:val="Normal Indent"/>
    <w:basedOn w:val="Normal"/>
    <w:next w:val="Normal"/>
    <w:qFormat/>
    <w:pPr>
      <w:ind w:firstLine="420" w:firstLineChars="200"/>
    </w:pPr>
    <w:rPr>
      <w:rFonts w:cs="Calibri"/>
    </w:rPr>
  </w:style>
  <w:style w:type="paragraph" w:styleId="BodyText">
    <w:name w:val="Body Text"/>
    <w:basedOn w:val="Normal"/>
    <w:next w:val="Title"/>
    <w:uiPriority w:val="99"/>
    <w:unhideWhenUsed/>
    <w:qFormat/>
    <w:pPr>
      <w:spacing w:beforeLines="0" w:afterLines="0"/>
    </w:pPr>
    <w:rPr>
      <w:rFonts w:hint="default"/>
      <w:sz w:val="69"/>
      <w:szCs w:val="24"/>
    </w:rPr>
  </w:style>
  <w:style w:type="paragraph" w:styleId="Title">
    <w:name w:val="Title"/>
    <w:basedOn w:val="Normal"/>
    <w:next w:val="Normal"/>
    <w:qFormat/>
    <w:pPr>
      <w:spacing w:before="240" w:beforeLines="0" w:beforeAutospacing="0" w:after="60" w:afterLines="0" w:afterAutospacing="0"/>
      <w:jc w:val="center"/>
      <w:outlineLvl w:val="0"/>
    </w:pPr>
    <w:rPr>
      <w:rFonts w:ascii="Arial" w:hAnsi="Arial"/>
      <w:b/>
      <w:sz w:val="32"/>
    </w:rPr>
  </w:style>
  <w:style w:type="paragraph" w:styleId="Footer">
    <w:name w:val="footer"/>
    <w:basedOn w:val="Normal"/>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Pr>
      <w:b/>
      <w:bCs/>
    </w:rPr>
  </w:style>
  <w:style w:type="character" w:customStyle="1" w:styleId="UserStyle1">
    <w:name w:val="UserStyle_1"/>
    <w:basedOn w:val="DefaultParagraphFont"/>
    <w:qFormat/>
    <w:rPr>
      <w:rFonts w:ascii="Times New Roman" w:eastAsia="宋体" w:hAnsi="Times New Roman"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5258</Words>
  <Characters>5375</Characters>
  <Application>Microsoft Office Word</Application>
  <DocSecurity>0</DocSecurity>
  <Lines>0</Lines>
  <Paragraphs>0</Paragraphs>
  <ScaleCrop>false</ScaleCrop>
  <Company/>
  <LinksUpToDate>false</LinksUpToDate>
  <CharactersWithSpaces>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gxws</dc:creator>
  <cp:lastModifiedBy>Administrator</cp:lastModifiedBy>
  <cp:revision>1</cp:revision>
  <dcterms:created xsi:type="dcterms:W3CDTF">2021-11-13T16:49:00Z</dcterms:created>
  <dcterms:modified xsi:type="dcterms:W3CDTF">2024-02-06T08:02:59Z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7F38D2D980CA411E9EC2C2212761A451</vt:lpwstr>
  </property>
  <property fmtid="{D5CDD505-2E9C-101B-9397-08002B2CF9AE}" pid="3" name="KSOProductBuildVer">
    <vt:lpwstr>2052-11.8.2.8875</vt:lpwstr>
  </property>
</Properties>
</file>