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《融水苗族自治县2021年重点招商引资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项目推进工作实施方案》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编制背景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为推进202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年全县重点招商引资项目落地建设，不断扩大有效投资，增强全县经济社会发展新动能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，进一步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提升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招商引资工作效率和服务水平。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二、编制依据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为贯彻落实《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关于印发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年柳州市投资促进工作方案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的通知》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柳政办〔2021〕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）精神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根据《关于印发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融水苗族自治县2021年招商引资工作实施方案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的通知》（融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政办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〔2021〕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）要求，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结合我县实际，制定《融水苗族自治县2021年重点招商引资项目推进工作实施方案》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（以下简称《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实施方案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》）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三、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实施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》内容共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个部分：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（一）工作目标。</w:t>
      </w:r>
      <w:r>
        <w:rPr>
          <w:rFonts w:hint="eastAsia" w:ascii="Times New Roman" w:hAnsi="Times New Roman" w:eastAsia="仿宋_GB2312" w:cs="Times New Roman"/>
          <w:bCs/>
          <w:color w:val="auto"/>
          <w:spacing w:val="0"/>
          <w:sz w:val="32"/>
          <w:szCs w:val="32"/>
          <w:lang w:val="en-US" w:eastAsia="zh-CN"/>
        </w:rPr>
        <w:t>通过建立健全工作推进机制，落实全县重点招商引资项目全程跟踪服务、按期高效推进，持续提升服务项目的工作效能，确保2021年底全面完成自治区、市级下达的各项考核目标任务。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（二）组织机构。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成立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32"/>
          <w:szCs w:val="32"/>
          <w:lang w:val="en-US" w:eastAsia="zh-CN"/>
        </w:rPr>
        <w:t>全县重点招商引资项目推进工作领导小组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，领导小组下设办公室及</w:t>
      </w:r>
      <w:r>
        <w:rPr>
          <w:rFonts w:hint="eastAsia" w:ascii="Times New Roman" w:hAnsi="Times New Roman" w:eastAsia="仿宋_GB2312" w:cs="Times New Roman"/>
          <w:bCs/>
          <w:color w:val="auto"/>
          <w:spacing w:val="0"/>
          <w:sz w:val="32"/>
          <w:szCs w:val="32"/>
          <w:lang w:val="en-US" w:eastAsia="zh-CN"/>
        </w:rPr>
        <w:t>特色农业类、生态工业类、新能源类、文旅健康类等4个项目工作组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Cs/>
          <w:color w:val="auto"/>
          <w:spacing w:val="0"/>
          <w:sz w:val="32"/>
          <w:szCs w:val="32"/>
          <w:lang w:val="en-US" w:eastAsia="zh-CN"/>
        </w:rPr>
        <w:t>领导小组办公室设在县投资促进中心，承担领导小组的日常工作，并按月向县委、县人民政府报送全县招商引资项目落地工作推进情况。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Fonts w:hint="eastAsia" w:hAnsi="宋体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（三）工作机制。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建立健全集责任落实、问题协调、督查督办的全方位、常态化项目推进机制，实现“随时协调、定期例会、现场推进、跟踪督办”。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zh-CN"/>
        </w:rPr>
        <w:t>（四）任务分工。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明确各有关部门具体任务分工。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zh-CN"/>
        </w:rPr>
        <w:t>（五）推进措施。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制订项目问题清单；2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建立联审联批会议制度；3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建立问题交办制；4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建立问题解决承诺制；5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建立问题清零制；6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建立督查考核制。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zh-CN"/>
        </w:rPr>
        <w:t>（六）工作要求。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．明确责任分工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；2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．加强督导调度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；3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．实施动态管理。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spacing w:val="0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bCs/>
          <w:spacing w:val="0"/>
          <w:sz w:val="32"/>
          <w:szCs w:val="32"/>
          <w:lang w:eastAsia="zh-CN"/>
        </w:rPr>
        <w:t>适用范围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pacing w:val="0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本《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实施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》适用于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我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范围内招商引资项目。</w:t>
      </w:r>
    </w:p>
    <w:sectPr>
      <w:footerReference r:id="rId3" w:type="default"/>
      <w:pgSz w:w="11906" w:h="16838"/>
      <w:pgMar w:top="2041" w:right="1531" w:bottom="204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-352425</wp:posOffset>
              </wp:positionV>
              <wp:extent cx="1024890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89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75pt;height:22.4pt;width:80.7pt;mso-position-horizontal:outside;mso-position-horizontal-relative:margin;z-index:251659264;mso-width-relative:page;mso-height-relative:page;" filled="f" stroked="f" coordsize="21600,21600" o:gfxdata="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Cf3sm9oAAAALAQAADwAAAAAAAAABACAAAAAiAAAAZHJzL2Rvd25y&#10;ZXYueG1sUEsBAhQAFAAAAAgAh07iQFHhuh3gAgAAJQYAAA4AAAAAAAAAAQAgAAAAKQEAAGRycy9l&#10;Mm9Eb2MueG1sUEsFBgAAAAAGAAYAWQEAAHs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93808"/>
    <w:rsid w:val="0B537D19"/>
    <w:rsid w:val="14993808"/>
    <w:rsid w:val="1C5B5A42"/>
    <w:rsid w:val="32C75496"/>
    <w:rsid w:val="364952EA"/>
    <w:rsid w:val="431F13D2"/>
    <w:rsid w:val="4B496369"/>
    <w:rsid w:val="4BDD7BA7"/>
    <w:rsid w:val="4C6D63AD"/>
    <w:rsid w:val="4D4729C6"/>
    <w:rsid w:val="4DB03590"/>
    <w:rsid w:val="51E23F34"/>
    <w:rsid w:val="5D426D74"/>
    <w:rsid w:val="68E92303"/>
    <w:rsid w:val="6F0917CE"/>
    <w:rsid w:val="7A290AB6"/>
    <w:rsid w:val="7C837AA0"/>
    <w:rsid w:val="7FB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Body text|1"/>
    <w:basedOn w:val="1"/>
    <w:qFormat/>
    <w:uiPriority w:val="0"/>
    <w:pPr>
      <w:spacing w:line="439" w:lineRule="auto"/>
      <w:ind w:firstLine="400"/>
      <w:jc w:val="left"/>
    </w:pPr>
    <w:rPr>
      <w:rFonts w:ascii="宋体" w:hAnsi="宋体" w:eastAsia="宋体"/>
      <w:sz w:val="28"/>
      <w:szCs w:val="2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2021-12-23T03:19:00Z</dcterms:created>
  <dc:creator>超重</dc:creator>
  <cp:lastModifiedBy>lenovo</cp:lastModifiedBy>
  <dcterms:modified xsi:type="dcterms:W3CDTF">2021-12-24T01:24:21Z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36AF5203A4A44EBB8DDEBD4246CCCD21</vt:lpwstr>
  </property>
</Properties>
</file>